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6" w:beforeLines="100" w:after="316" w:afterLines="100"/>
        <w:jc w:val="center"/>
        <w:rPr>
          <w:rFonts w:hint="eastAsia" w:ascii="微软雅黑" w:hAnsi="微软雅黑" w:eastAsia="微软雅黑" w:cs="Times New Roman"/>
          <w:b/>
          <w:bCs/>
          <w:color w:val="3E3A39"/>
          <w:sz w:val="36"/>
        </w:rPr>
      </w:pPr>
      <w:r>
        <w:rPr>
          <w:rFonts w:hint="eastAsia" w:ascii="微软雅黑" w:hAnsi="微软雅黑" w:eastAsia="微软雅黑" w:cs="Times New Roman"/>
          <w:b/>
          <w:color w:val="418D67"/>
          <w:sz w:val="48"/>
          <w:szCs w:val="48"/>
        </w:rPr>
        <w:t>《职业生涯规划》教案</w:t>
      </w:r>
    </w:p>
    <w:p>
      <w:pPr>
        <w:keepNext/>
        <w:keepLines/>
        <w:spacing w:line="415" w:lineRule="auto"/>
        <w:jc w:val="center"/>
        <w:outlineLvl w:val="1"/>
        <w:rPr>
          <w:rFonts w:hint="eastAsia" w:ascii="微软雅黑" w:hAnsi="微软雅黑" w:eastAsia="微软雅黑" w:cs="Times New Roman"/>
          <w:b/>
          <w:bCs/>
          <w:color w:val="3E3A39"/>
          <w:sz w:val="36"/>
        </w:rPr>
      </w:pPr>
      <w:r>
        <w:rPr>
          <w:rFonts w:hint="eastAsia" w:ascii="微软雅黑" w:hAnsi="微软雅黑" w:eastAsia="微软雅黑" w:cs="Times New Roman"/>
          <w:b/>
          <w:bCs/>
          <w:color w:val="3E3A39"/>
          <w:sz w:val="36"/>
        </w:rPr>
        <w:t>课时分配表</w:t>
      </w:r>
    </w:p>
    <w:tbl>
      <w:tblPr>
        <w:tblStyle w:val="4"/>
        <w:tblW w:w="8209" w:type="dxa"/>
        <w:jc w:val="center"/>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Layout w:type="autofit"/>
        <w:tblCellMar>
          <w:top w:w="0" w:type="dxa"/>
          <w:left w:w="108" w:type="dxa"/>
          <w:bottom w:w="0" w:type="dxa"/>
          <w:right w:w="108" w:type="dxa"/>
        </w:tblCellMar>
      </w:tblPr>
      <w:tblGrid>
        <w:gridCol w:w="1138"/>
        <w:gridCol w:w="3932"/>
        <w:gridCol w:w="1730"/>
        <w:gridCol w:w="1409"/>
      </w:tblGrid>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cantSplit/>
          <w:trHeight w:val="397" w:hRule="atLeast"/>
          <w:jc w:val="center"/>
        </w:trPr>
        <w:tc>
          <w:tcPr>
            <w:tcW w:w="1138" w:type="dxa"/>
            <w:shd w:val="clear" w:color="auto" w:fill="F5F5E1"/>
            <w:noWrap w:val="0"/>
            <w:vAlign w:val="center"/>
          </w:tcPr>
          <w:p>
            <w:pPr>
              <w:pStyle w:val="6"/>
              <w:jc w:val="center"/>
              <w:rPr>
                <w:rFonts w:hint="eastAsia" w:ascii="微软雅黑" w:hAnsi="微软雅黑" w:cs="Times New Roman"/>
                <w:b/>
                <w:color w:val="418D67"/>
              </w:rPr>
            </w:pPr>
            <w:r>
              <w:rPr>
                <w:rFonts w:hint="eastAsia" w:ascii="微软雅黑" w:hAnsi="微软雅黑" w:cs="Times New Roman"/>
                <w:b/>
                <w:color w:val="418D67"/>
              </w:rPr>
              <w:t>章序</w:t>
            </w:r>
          </w:p>
        </w:tc>
        <w:tc>
          <w:tcPr>
            <w:tcW w:w="3932" w:type="dxa"/>
            <w:shd w:val="clear" w:color="auto" w:fill="F5F5E1"/>
            <w:noWrap w:val="0"/>
            <w:vAlign w:val="center"/>
          </w:tcPr>
          <w:p>
            <w:pPr>
              <w:pStyle w:val="6"/>
              <w:jc w:val="center"/>
              <w:rPr>
                <w:rFonts w:hint="eastAsia" w:ascii="微软雅黑" w:hAnsi="微软雅黑" w:cs="Times New Roman"/>
                <w:b/>
                <w:color w:val="418D67"/>
              </w:rPr>
            </w:pPr>
            <w:r>
              <w:rPr>
                <w:rFonts w:hint="eastAsia" w:ascii="微软雅黑" w:hAnsi="微软雅黑" w:cs="Times New Roman"/>
                <w:b/>
                <w:color w:val="418D67"/>
              </w:rPr>
              <w:t>课程内容</w:t>
            </w:r>
          </w:p>
        </w:tc>
        <w:tc>
          <w:tcPr>
            <w:tcW w:w="1730" w:type="dxa"/>
            <w:shd w:val="clear" w:color="auto" w:fill="F5F5E1"/>
            <w:noWrap w:val="0"/>
            <w:vAlign w:val="center"/>
          </w:tcPr>
          <w:p>
            <w:pPr>
              <w:pStyle w:val="6"/>
              <w:jc w:val="center"/>
              <w:rPr>
                <w:rFonts w:hint="eastAsia" w:ascii="微软雅黑" w:hAnsi="微软雅黑" w:cs="Times New Roman"/>
                <w:b/>
                <w:color w:val="418D67"/>
              </w:rPr>
            </w:pPr>
            <w:r>
              <w:rPr>
                <w:rFonts w:hint="eastAsia" w:ascii="微软雅黑" w:hAnsi="微软雅黑" w:cs="Times New Roman"/>
                <w:b/>
                <w:color w:val="418D67"/>
              </w:rPr>
              <w:t>课时</w:t>
            </w:r>
          </w:p>
        </w:tc>
        <w:tc>
          <w:tcPr>
            <w:tcW w:w="1409" w:type="dxa"/>
            <w:shd w:val="clear" w:color="auto" w:fill="F5F5E1"/>
            <w:noWrap w:val="0"/>
            <w:vAlign w:val="center"/>
          </w:tcPr>
          <w:p>
            <w:pPr>
              <w:pStyle w:val="6"/>
              <w:jc w:val="center"/>
              <w:rPr>
                <w:rFonts w:hint="eastAsia" w:ascii="微软雅黑" w:hAnsi="微软雅黑" w:cs="Times New Roman"/>
                <w:b/>
                <w:color w:val="418D67"/>
              </w:rPr>
            </w:pPr>
            <w:r>
              <w:rPr>
                <w:rFonts w:hint="eastAsia" w:ascii="微软雅黑" w:hAnsi="微软雅黑" w:cs="Times New Roman"/>
                <w:b/>
                <w:color w:val="418D67"/>
              </w:rPr>
              <w:t>备注</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138" w:type="dxa"/>
            <w:noWrap w:val="0"/>
            <w:vAlign w:val="center"/>
          </w:tcPr>
          <w:p>
            <w:pPr>
              <w:pStyle w:val="6"/>
              <w:jc w:val="center"/>
              <w:rPr>
                <w:rFonts w:hint="eastAsia" w:cs="Times New Roman"/>
              </w:rPr>
            </w:pPr>
            <w:r>
              <w:rPr>
                <w:rFonts w:hint="eastAsia" w:cs="Times New Roman"/>
              </w:rPr>
              <w:t>1</w:t>
            </w:r>
          </w:p>
        </w:tc>
        <w:tc>
          <w:tcPr>
            <w:tcW w:w="3932" w:type="dxa"/>
            <w:noWrap w:val="0"/>
            <w:vAlign w:val="center"/>
          </w:tcPr>
          <w:p>
            <w:pPr>
              <w:pStyle w:val="6"/>
              <w:jc w:val="both"/>
              <w:rPr>
                <w:rFonts w:hint="eastAsia" w:cs="Times New Roman"/>
              </w:rPr>
            </w:pPr>
            <w:r>
              <w:rPr>
                <w:rFonts w:hint="eastAsia" w:cs="Times New Roman"/>
              </w:rPr>
              <w:t>不识庐山真面目</w:t>
            </w:r>
            <w:r>
              <w:rPr>
                <w:rFonts w:hint="eastAsia" w:cs="Times New Roman"/>
                <w:lang w:eastAsia="zh-CN"/>
              </w:rPr>
              <w:t>，</w:t>
            </w:r>
            <w:r>
              <w:rPr>
                <w:rFonts w:hint="eastAsia" w:cs="Times New Roman"/>
              </w:rPr>
              <w:t>只缘身在此山中</w:t>
            </w:r>
            <w:r>
              <w:rPr>
                <w:rFonts w:hint="default" w:ascii="Times New Roman" w:hAnsi="Times New Roman" w:eastAsia="汉仪雅酷黑W" w:cs="Times New Roman"/>
              </w:rPr>
              <w:t>——</w:t>
            </w:r>
            <w:r>
              <w:rPr>
                <w:rFonts w:hint="eastAsia" w:cs="Times New Roman"/>
              </w:rPr>
              <w:t>职业认知导论</w:t>
            </w:r>
          </w:p>
        </w:tc>
        <w:tc>
          <w:tcPr>
            <w:tcW w:w="1730" w:type="dxa"/>
            <w:noWrap w:val="0"/>
            <w:vAlign w:val="center"/>
          </w:tcPr>
          <w:p>
            <w:pPr>
              <w:pStyle w:val="6"/>
              <w:jc w:val="center"/>
              <w:rPr>
                <w:rFonts w:hint="eastAsia" w:eastAsia="微软雅黑" w:cs="Times New Roman"/>
                <w:lang w:eastAsia="zh-CN"/>
              </w:rPr>
            </w:pPr>
            <w:r>
              <w:rPr>
                <w:rFonts w:hint="eastAsia" w:cs="Times New Roman"/>
                <w:lang w:val="en-US" w:eastAsia="zh-CN"/>
              </w:rPr>
              <w:t>3</w:t>
            </w:r>
          </w:p>
        </w:tc>
        <w:tc>
          <w:tcPr>
            <w:tcW w:w="1409" w:type="dxa"/>
            <w:noWrap w:val="0"/>
            <w:vAlign w:val="center"/>
          </w:tcPr>
          <w:p>
            <w:pPr>
              <w:pStyle w:val="6"/>
              <w:jc w:val="center"/>
              <w:rPr>
                <w:rFonts w:hint="eastAsia" w:cs="Times New Roman"/>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138" w:type="dxa"/>
            <w:noWrap w:val="0"/>
            <w:vAlign w:val="center"/>
          </w:tcPr>
          <w:p>
            <w:pPr>
              <w:pStyle w:val="6"/>
              <w:jc w:val="center"/>
              <w:rPr>
                <w:rFonts w:hint="eastAsia" w:cs="Times New Roman"/>
              </w:rPr>
            </w:pPr>
            <w:r>
              <w:rPr>
                <w:rFonts w:hint="eastAsia" w:cs="Times New Roman"/>
              </w:rPr>
              <w:t>2</w:t>
            </w:r>
          </w:p>
        </w:tc>
        <w:tc>
          <w:tcPr>
            <w:tcW w:w="3932" w:type="dxa"/>
            <w:noWrap w:val="0"/>
            <w:vAlign w:val="center"/>
          </w:tcPr>
          <w:p>
            <w:pPr>
              <w:pStyle w:val="6"/>
              <w:jc w:val="left"/>
              <w:rPr>
                <w:rFonts w:hint="eastAsia" w:cs="Times New Roman"/>
              </w:rPr>
            </w:pPr>
            <w:r>
              <w:rPr>
                <w:rFonts w:hint="eastAsia" w:cs="Times New Roman"/>
              </w:rPr>
              <w:t>扬起人生的风帆——职业生涯和职业素养</w:t>
            </w:r>
          </w:p>
        </w:tc>
        <w:tc>
          <w:tcPr>
            <w:tcW w:w="1730" w:type="dxa"/>
            <w:noWrap w:val="0"/>
            <w:vAlign w:val="center"/>
          </w:tcPr>
          <w:p>
            <w:pPr>
              <w:pStyle w:val="6"/>
              <w:jc w:val="center"/>
              <w:rPr>
                <w:rFonts w:hint="eastAsia" w:eastAsia="微软雅黑" w:cs="Times New Roman"/>
                <w:lang w:eastAsia="zh-CN"/>
              </w:rPr>
            </w:pPr>
            <w:r>
              <w:rPr>
                <w:rFonts w:hint="eastAsia" w:cs="Times New Roman"/>
                <w:lang w:val="en-US" w:eastAsia="zh-CN"/>
              </w:rPr>
              <w:t>4</w:t>
            </w:r>
          </w:p>
        </w:tc>
        <w:tc>
          <w:tcPr>
            <w:tcW w:w="1409" w:type="dxa"/>
            <w:noWrap w:val="0"/>
            <w:vAlign w:val="center"/>
          </w:tcPr>
          <w:p>
            <w:pPr>
              <w:pStyle w:val="6"/>
              <w:jc w:val="center"/>
              <w:rPr>
                <w:rFonts w:hint="eastAsia" w:cs="Times New Roman"/>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138" w:type="dxa"/>
            <w:noWrap w:val="0"/>
            <w:vAlign w:val="center"/>
          </w:tcPr>
          <w:p>
            <w:pPr>
              <w:pStyle w:val="6"/>
              <w:jc w:val="center"/>
              <w:rPr>
                <w:rFonts w:hint="eastAsia" w:cs="Times New Roman"/>
              </w:rPr>
            </w:pPr>
            <w:r>
              <w:rPr>
                <w:rFonts w:hint="eastAsia" w:cs="Times New Roman"/>
              </w:rPr>
              <w:t>3</w:t>
            </w:r>
          </w:p>
        </w:tc>
        <w:tc>
          <w:tcPr>
            <w:tcW w:w="3932" w:type="dxa"/>
            <w:noWrap w:val="0"/>
            <w:vAlign w:val="center"/>
          </w:tcPr>
          <w:p>
            <w:pPr>
              <w:pStyle w:val="6"/>
              <w:jc w:val="left"/>
              <w:rPr>
                <w:rFonts w:hint="eastAsia" w:cs="Times New Roman"/>
              </w:rPr>
            </w:pPr>
            <w:r>
              <w:rPr>
                <w:rFonts w:hint="eastAsia" w:cs="Times New Roman"/>
              </w:rPr>
              <w:t>走好职业生涯的每一步——职业生涯的发展阶段</w:t>
            </w:r>
          </w:p>
        </w:tc>
        <w:tc>
          <w:tcPr>
            <w:tcW w:w="1730" w:type="dxa"/>
            <w:noWrap w:val="0"/>
            <w:vAlign w:val="center"/>
          </w:tcPr>
          <w:p>
            <w:pPr>
              <w:pStyle w:val="6"/>
              <w:jc w:val="center"/>
              <w:rPr>
                <w:rFonts w:hint="eastAsia" w:eastAsia="微软雅黑" w:cs="Times New Roman"/>
                <w:lang w:eastAsia="zh-CN"/>
              </w:rPr>
            </w:pPr>
            <w:r>
              <w:rPr>
                <w:rFonts w:hint="eastAsia" w:cs="Times New Roman"/>
                <w:lang w:val="en-US" w:eastAsia="zh-CN"/>
              </w:rPr>
              <w:t>4</w:t>
            </w:r>
          </w:p>
        </w:tc>
        <w:tc>
          <w:tcPr>
            <w:tcW w:w="1409" w:type="dxa"/>
            <w:noWrap w:val="0"/>
            <w:vAlign w:val="center"/>
          </w:tcPr>
          <w:p>
            <w:pPr>
              <w:pStyle w:val="6"/>
              <w:jc w:val="center"/>
              <w:rPr>
                <w:rFonts w:hint="eastAsia" w:cs="Times New Roman"/>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138" w:type="dxa"/>
            <w:noWrap w:val="0"/>
            <w:vAlign w:val="center"/>
          </w:tcPr>
          <w:p>
            <w:pPr>
              <w:pStyle w:val="6"/>
              <w:jc w:val="center"/>
              <w:rPr>
                <w:rFonts w:hint="eastAsia" w:cs="Times New Roman"/>
              </w:rPr>
            </w:pPr>
            <w:r>
              <w:rPr>
                <w:rFonts w:hint="eastAsia" w:cs="Times New Roman"/>
              </w:rPr>
              <w:t>4</w:t>
            </w:r>
          </w:p>
        </w:tc>
        <w:tc>
          <w:tcPr>
            <w:tcW w:w="3932" w:type="dxa"/>
            <w:noWrap w:val="0"/>
            <w:vAlign w:val="center"/>
          </w:tcPr>
          <w:p>
            <w:pPr>
              <w:pStyle w:val="6"/>
              <w:jc w:val="both"/>
              <w:rPr>
                <w:rFonts w:hint="eastAsia" w:cs="Times New Roman"/>
              </w:rPr>
            </w:pPr>
            <w:r>
              <w:rPr>
                <w:rFonts w:hint="eastAsia" w:cs="Times New Roman"/>
              </w:rPr>
              <w:t>机遇总是留给有准备的人——职业生涯规划</w:t>
            </w:r>
          </w:p>
        </w:tc>
        <w:tc>
          <w:tcPr>
            <w:tcW w:w="1730" w:type="dxa"/>
            <w:noWrap w:val="0"/>
            <w:vAlign w:val="center"/>
          </w:tcPr>
          <w:p>
            <w:pPr>
              <w:pStyle w:val="6"/>
              <w:jc w:val="center"/>
              <w:rPr>
                <w:rFonts w:hint="eastAsia" w:eastAsia="微软雅黑" w:cs="Times New Roman"/>
                <w:lang w:eastAsia="zh-CN"/>
              </w:rPr>
            </w:pPr>
            <w:r>
              <w:rPr>
                <w:rFonts w:hint="eastAsia" w:cs="Times New Roman"/>
                <w:lang w:val="en-US" w:eastAsia="zh-CN"/>
              </w:rPr>
              <w:t>5</w:t>
            </w:r>
          </w:p>
        </w:tc>
        <w:tc>
          <w:tcPr>
            <w:tcW w:w="1409" w:type="dxa"/>
            <w:noWrap w:val="0"/>
            <w:vAlign w:val="center"/>
          </w:tcPr>
          <w:p>
            <w:pPr>
              <w:pStyle w:val="6"/>
              <w:jc w:val="center"/>
              <w:rPr>
                <w:rFonts w:hint="eastAsia" w:cs="Times New Roman"/>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138" w:type="dxa"/>
            <w:noWrap w:val="0"/>
            <w:vAlign w:val="center"/>
          </w:tcPr>
          <w:p>
            <w:pPr>
              <w:pStyle w:val="6"/>
              <w:jc w:val="center"/>
              <w:rPr>
                <w:rFonts w:hint="eastAsia" w:cs="Times New Roman"/>
              </w:rPr>
            </w:pPr>
            <w:r>
              <w:rPr>
                <w:rFonts w:hint="eastAsia" w:cs="Times New Roman"/>
              </w:rPr>
              <w:t>5</w:t>
            </w:r>
          </w:p>
        </w:tc>
        <w:tc>
          <w:tcPr>
            <w:tcW w:w="3932" w:type="dxa"/>
            <w:noWrap w:val="0"/>
            <w:vAlign w:val="center"/>
          </w:tcPr>
          <w:p>
            <w:pPr>
              <w:pStyle w:val="6"/>
              <w:jc w:val="left"/>
              <w:rPr>
                <w:rFonts w:hint="eastAsia" w:cs="Times New Roman"/>
              </w:rPr>
            </w:pPr>
            <w:r>
              <w:rPr>
                <w:rFonts w:hint="eastAsia" w:cs="Times New Roman"/>
              </w:rPr>
              <w:t>大学，让梦想起飞的地方——大学对于职业生涯的意义</w:t>
            </w:r>
          </w:p>
        </w:tc>
        <w:tc>
          <w:tcPr>
            <w:tcW w:w="1730" w:type="dxa"/>
            <w:noWrap w:val="0"/>
            <w:vAlign w:val="center"/>
          </w:tcPr>
          <w:p>
            <w:pPr>
              <w:pStyle w:val="6"/>
              <w:jc w:val="center"/>
              <w:rPr>
                <w:rFonts w:hint="eastAsia" w:eastAsia="微软雅黑" w:cs="Times New Roman"/>
                <w:lang w:eastAsia="zh-CN"/>
              </w:rPr>
            </w:pPr>
            <w:r>
              <w:rPr>
                <w:rFonts w:hint="eastAsia" w:cs="Times New Roman"/>
                <w:lang w:val="en-US" w:eastAsia="zh-CN"/>
              </w:rPr>
              <w:t>4</w:t>
            </w:r>
          </w:p>
        </w:tc>
        <w:tc>
          <w:tcPr>
            <w:tcW w:w="1409" w:type="dxa"/>
            <w:noWrap w:val="0"/>
            <w:vAlign w:val="center"/>
          </w:tcPr>
          <w:p>
            <w:pPr>
              <w:pStyle w:val="6"/>
              <w:jc w:val="center"/>
              <w:rPr>
                <w:rFonts w:hint="eastAsia" w:cs="Times New Roman"/>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138" w:type="dxa"/>
            <w:noWrap w:val="0"/>
            <w:vAlign w:val="center"/>
          </w:tcPr>
          <w:p>
            <w:pPr>
              <w:pStyle w:val="6"/>
              <w:jc w:val="center"/>
              <w:rPr>
                <w:rFonts w:hint="eastAsia" w:cs="Times New Roman"/>
              </w:rPr>
            </w:pPr>
            <w:r>
              <w:rPr>
                <w:rFonts w:hint="eastAsia" w:cs="Times New Roman"/>
              </w:rPr>
              <w:t>6</w:t>
            </w:r>
          </w:p>
        </w:tc>
        <w:tc>
          <w:tcPr>
            <w:tcW w:w="3932" w:type="dxa"/>
            <w:noWrap w:val="0"/>
            <w:vAlign w:val="center"/>
          </w:tcPr>
          <w:p>
            <w:pPr>
              <w:pStyle w:val="6"/>
              <w:jc w:val="left"/>
              <w:rPr>
                <w:rFonts w:hint="eastAsia" w:cs="Times New Roman"/>
              </w:rPr>
            </w:pPr>
            <w:r>
              <w:rPr>
                <w:rFonts w:hint="eastAsia" w:cs="Times New Roman"/>
              </w:rPr>
              <w:t>时势造英雄——把握职业新环境</w:t>
            </w:r>
          </w:p>
        </w:tc>
        <w:tc>
          <w:tcPr>
            <w:tcW w:w="1730" w:type="dxa"/>
            <w:noWrap w:val="0"/>
            <w:vAlign w:val="center"/>
          </w:tcPr>
          <w:p>
            <w:pPr>
              <w:pStyle w:val="6"/>
              <w:jc w:val="center"/>
              <w:rPr>
                <w:rFonts w:hint="eastAsia" w:eastAsia="微软雅黑" w:cs="Times New Roman"/>
                <w:lang w:eastAsia="zh-CN"/>
              </w:rPr>
            </w:pPr>
            <w:r>
              <w:rPr>
                <w:rFonts w:hint="eastAsia" w:cs="Times New Roman"/>
                <w:lang w:val="en-US" w:eastAsia="zh-CN"/>
              </w:rPr>
              <w:t>3</w:t>
            </w:r>
          </w:p>
        </w:tc>
        <w:tc>
          <w:tcPr>
            <w:tcW w:w="1409" w:type="dxa"/>
            <w:noWrap w:val="0"/>
            <w:vAlign w:val="center"/>
          </w:tcPr>
          <w:p>
            <w:pPr>
              <w:pStyle w:val="6"/>
              <w:jc w:val="center"/>
              <w:rPr>
                <w:rFonts w:hint="eastAsia" w:cs="Times New Roman"/>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138" w:type="dxa"/>
            <w:noWrap w:val="0"/>
            <w:vAlign w:val="center"/>
          </w:tcPr>
          <w:p>
            <w:pPr>
              <w:pStyle w:val="6"/>
              <w:jc w:val="center"/>
              <w:rPr>
                <w:rFonts w:hint="eastAsia" w:cs="Times New Roman"/>
              </w:rPr>
            </w:pPr>
            <w:r>
              <w:rPr>
                <w:rFonts w:hint="eastAsia" w:cs="Times New Roman"/>
              </w:rPr>
              <w:t>7</w:t>
            </w:r>
          </w:p>
        </w:tc>
        <w:tc>
          <w:tcPr>
            <w:tcW w:w="3932" w:type="dxa"/>
            <w:noWrap w:val="0"/>
            <w:vAlign w:val="center"/>
          </w:tcPr>
          <w:p>
            <w:pPr>
              <w:pStyle w:val="6"/>
              <w:jc w:val="left"/>
              <w:rPr>
                <w:rFonts w:hint="eastAsia" w:cs="Times New Roman"/>
              </w:rPr>
            </w:pPr>
            <w:r>
              <w:rPr>
                <w:rFonts w:hint="eastAsia" w:cs="Times New Roman"/>
              </w:rPr>
              <w:t>了解自己，挑战职场——认识自我</w:t>
            </w:r>
          </w:p>
        </w:tc>
        <w:tc>
          <w:tcPr>
            <w:tcW w:w="1730" w:type="dxa"/>
            <w:noWrap w:val="0"/>
            <w:vAlign w:val="center"/>
          </w:tcPr>
          <w:p>
            <w:pPr>
              <w:pStyle w:val="6"/>
              <w:jc w:val="center"/>
              <w:rPr>
                <w:rFonts w:hint="default" w:eastAsia="微软雅黑" w:cs="Times New Roman"/>
                <w:lang w:val="en-US" w:eastAsia="zh-CN"/>
              </w:rPr>
            </w:pPr>
            <w:r>
              <w:rPr>
                <w:rFonts w:hint="eastAsia" w:cs="Times New Roman"/>
                <w:lang w:val="en-US" w:eastAsia="zh-CN"/>
              </w:rPr>
              <w:t>10</w:t>
            </w:r>
          </w:p>
        </w:tc>
        <w:tc>
          <w:tcPr>
            <w:tcW w:w="1409" w:type="dxa"/>
            <w:noWrap w:val="0"/>
            <w:vAlign w:val="center"/>
          </w:tcPr>
          <w:p>
            <w:pPr>
              <w:pStyle w:val="6"/>
              <w:jc w:val="center"/>
              <w:rPr>
                <w:rFonts w:hint="eastAsia" w:cs="Times New Roman"/>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138" w:type="dxa"/>
            <w:noWrap w:val="0"/>
            <w:vAlign w:val="center"/>
          </w:tcPr>
          <w:p>
            <w:pPr>
              <w:pStyle w:val="6"/>
              <w:jc w:val="center"/>
              <w:rPr>
                <w:rFonts w:hint="eastAsia" w:cs="Times New Roman"/>
              </w:rPr>
            </w:pPr>
            <w:r>
              <w:rPr>
                <w:rFonts w:hint="eastAsia" w:cs="Times New Roman"/>
              </w:rPr>
              <w:t>8</w:t>
            </w:r>
          </w:p>
        </w:tc>
        <w:tc>
          <w:tcPr>
            <w:tcW w:w="3932" w:type="dxa"/>
            <w:noWrap w:val="0"/>
            <w:vAlign w:val="center"/>
          </w:tcPr>
          <w:p>
            <w:pPr>
              <w:pStyle w:val="6"/>
              <w:jc w:val="left"/>
              <w:rPr>
                <w:rFonts w:hint="eastAsia" w:cs="Times New Roman"/>
              </w:rPr>
            </w:pPr>
            <w:r>
              <w:rPr>
                <w:rFonts w:hint="eastAsia" w:cs="Times New Roman"/>
              </w:rPr>
              <w:t>把梦想庄严地写在纸上——职业生涯规划的制定</w:t>
            </w:r>
          </w:p>
        </w:tc>
        <w:tc>
          <w:tcPr>
            <w:tcW w:w="1730" w:type="dxa"/>
            <w:noWrap w:val="0"/>
            <w:vAlign w:val="center"/>
          </w:tcPr>
          <w:p>
            <w:pPr>
              <w:pStyle w:val="6"/>
              <w:jc w:val="center"/>
              <w:rPr>
                <w:rFonts w:hint="eastAsia" w:eastAsia="微软雅黑" w:cs="Times New Roman"/>
                <w:lang w:eastAsia="zh-CN"/>
              </w:rPr>
            </w:pPr>
            <w:r>
              <w:rPr>
                <w:rFonts w:hint="eastAsia" w:cs="Times New Roman"/>
                <w:lang w:val="en-US" w:eastAsia="zh-CN"/>
              </w:rPr>
              <w:t>5</w:t>
            </w:r>
          </w:p>
        </w:tc>
        <w:tc>
          <w:tcPr>
            <w:tcW w:w="1409" w:type="dxa"/>
            <w:noWrap w:val="0"/>
            <w:vAlign w:val="center"/>
          </w:tcPr>
          <w:p>
            <w:pPr>
              <w:pStyle w:val="6"/>
              <w:jc w:val="center"/>
              <w:rPr>
                <w:rFonts w:hint="eastAsia" w:cs="Times New Roman"/>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138" w:type="dxa"/>
            <w:noWrap w:val="0"/>
            <w:vAlign w:val="center"/>
          </w:tcPr>
          <w:p>
            <w:pPr>
              <w:pStyle w:val="6"/>
              <w:jc w:val="center"/>
              <w:rPr>
                <w:rFonts w:hint="eastAsia" w:eastAsia="微软雅黑" w:cs="Times New Roman"/>
                <w:lang w:val="en-US" w:eastAsia="zh-CN"/>
              </w:rPr>
            </w:pPr>
            <w:r>
              <w:rPr>
                <w:rFonts w:hint="eastAsia" w:cs="Times New Roman"/>
                <w:lang w:val="en-US" w:eastAsia="zh-CN"/>
              </w:rPr>
              <w:t>9</w:t>
            </w:r>
          </w:p>
        </w:tc>
        <w:tc>
          <w:tcPr>
            <w:tcW w:w="3932" w:type="dxa"/>
            <w:noWrap w:val="0"/>
            <w:vAlign w:val="center"/>
          </w:tcPr>
          <w:p>
            <w:pPr>
              <w:pStyle w:val="6"/>
              <w:jc w:val="left"/>
              <w:rPr>
                <w:rFonts w:hint="eastAsia" w:cs="Times New Roman"/>
              </w:rPr>
            </w:pPr>
            <w:r>
              <w:rPr>
                <w:rFonts w:hint="eastAsia" w:cs="Times New Roman"/>
              </w:rPr>
              <w:t>这个世界唯一不变的就是变化——职业生涯规划实施与控制</w:t>
            </w:r>
          </w:p>
        </w:tc>
        <w:tc>
          <w:tcPr>
            <w:tcW w:w="1730" w:type="dxa"/>
            <w:noWrap w:val="0"/>
            <w:vAlign w:val="center"/>
          </w:tcPr>
          <w:p>
            <w:pPr>
              <w:pStyle w:val="6"/>
              <w:jc w:val="center"/>
              <w:rPr>
                <w:rFonts w:hint="eastAsia" w:eastAsia="微软雅黑" w:cs="Times New Roman"/>
                <w:lang w:val="en-US" w:eastAsia="zh-CN"/>
              </w:rPr>
            </w:pPr>
            <w:r>
              <w:rPr>
                <w:rFonts w:hint="eastAsia" w:cs="Times New Roman"/>
                <w:lang w:val="en-US" w:eastAsia="zh-CN"/>
              </w:rPr>
              <w:t>9</w:t>
            </w:r>
          </w:p>
        </w:tc>
        <w:tc>
          <w:tcPr>
            <w:tcW w:w="1409" w:type="dxa"/>
            <w:noWrap w:val="0"/>
            <w:vAlign w:val="center"/>
          </w:tcPr>
          <w:p>
            <w:pPr>
              <w:pStyle w:val="6"/>
              <w:jc w:val="center"/>
              <w:rPr>
                <w:rFonts w:hint="eastAsia" w:cs="Times New Roman"/>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138" w:type="dxa"/>
            <w:noWrap w:val="0"/>
            <w:vAlign w:val="center"/>
          </w:tcPr>
          <w:p>
            <w:pPr>
              <w:pStyle w:val="6"/>
              <w:jc w:val="center"/>
              <w:rPr>
                <w:rFonts w:hint="default" w:eastAsia="微软雅黑" w:cs="Times New Roman"/>
                <w:lang w:val="en-US" w:eastAsia="zh-CN"/>
              </w:rPr>
            </w:pPr>
            <w:r>
              <w:rPr>
                <w:rFonts w:hint="eastAsia" w:cs="Times New Roman"/>
                <w:lang w:val="en-US" w:eastAsia="zh-CN"/>
              </w:rPr>
              <w:t>10</w:t>
            </w:r>
          </w:p>
        </w:tc>
        <w:tc>
          <w:tcPr>
            <w:tcW w:w="3932" w:type="dxa"/>
            <w:noWrap w:val="0"/>
            <w:vAlign w:val="center"/>
          </w:tcPr>
          <w:p>
            <w:pPr>
              <w:pStyle w:val="6"/>
              <w:jc w:val="left"/>
              <w:rPr>
                <w:rFonts w:hint="eastAsia" w:cs="Times New Roman"/>
              </w:rPr>
            </w:pPr>
            <w:r>
              <w:rPr>
                <w:rFonts w:hint="eastAsia" w:cs="Times New Roman"/>
              </w:rPr>
              <w:t>打开职业之门的金钥匙——职业实现中的技巧规划</w:t>
            </w:r>
          </w:p>
        </w:tc>
        <w:tc>
          <w:tcPr>
            <w:tcW w:w="1730" w:type="dxa"/>
            <w:noWrap w:val="0"/>
            <w:vAlign w:val="center"/>
          </w:tcPr>
          <w:p>
            <w:pPr>
              <w:pStyle w:val="6"/>
              <w:jc w:val="center"/>
              <w:rPr>
                <w:rFonts w:hint="default" w:eastAsia="微软雅黑" w:cs="Times New Roman"/>
                <w:lang w:val="en-US" w:eastAsia="zh-CN"/>
              </w:rPr>
            </w:pPr>
            <w:r>
              <w:rPr>
                <w:rFonts w:hint="eastAsia" w:cs="Times New Roman"/>
                <w:lang w:val="en-US" w:eastAsia="zh-CN"/>
              </w:rPr>
              <w:t>14</w:t>
            </w:r>
          </w:p>
        </w:tc>
        <w:tc>
          <w:tcPr>
            <w:tcW w:w="1409" w:type="dxa"/>
            <w:noWrap w:val="0"/>
            <w:vAlign w:val="center"/>
          </w:tcPr>
          <w:p>
            <w:pPr>
              <w:pStyle w:val="6"/>
              <w:jc w:val="center"/>
              <w:rPr>
                <w:rFonts w:hint="eastAsia" w:cs="Times New Roman"/>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138" w:type="dxa"/>
            <w:noWrap w:val="0"/>
            <w:vAlign w:val="center"/>
          </w:tcPr>
          <w:p>
            <w:pPr>
              <w:pStyle w:val="6"/>
              <w:jc w:val="center"/>
              <w:rPr>
                <w:rFonts w:hint="default" w:eastAsia="微软雅黑" w:cs="Times New Roman"/>
                <w:lang w:val="en-US" w:eastAsia="zh-CN"/>
              </w:rPr>
            </w:pPr>
            <w:r>
              <w:rPr>
                <w:rFonts w:hint="eastAsia" w:cs="Times New Roman"/>
                <w:lang w:val="en-US" w:eastAsia="zh-CN"/>
              </w:rPr>
              <w:t>11</w:t>
            </w:r>
          </w:p>
        </w:tc>
        <w:tc>
          <w:tcPr>
            <w:tcW w:w="3932" w:type="dxa"/>
            <w:noWrap w:val="0"/>
            <w:vAlign w:val="center"/>
          </w:tcPr>
          <w:p>
            <w:pPr>
              <w:pStyle w:val="6"/>
              <w:jc w:val="left"/>
              <w:rPr>
                <w:rFonts w:hint="eastAsia" w:cs="Times New Roman"/>
              </w:rPr>
            </w:pPr>
            <w:r>
              <w:rPr>
                <w:rFonts w:hint="eastAsia" w:cs="Times New Roman"/>
              </w:rPr>
              <w:t>改变人生的阶梯——成功就业</w:t>
            </w:r>
          </w:p>
        </w:tc>
        <w:tc>
          <w:tcPr>
            <w:tcW w:w="1730" w:type="dxa"/>
            <w:noWrap w:val="0"/>
            <w:vAlign w:val="center"/>
          </w:tcPr>
          <w:p>
            <w:pPr>
              <w:pStyle w:val="6"/>
              <w:jc w:val="center"/>
              <w:rPr>
                <w:rFonts w:hint="default" w:eastAsia="微软雅黑" w:cs="Times New Roman"/>
                <w:lang w:val="en-US" w:eastAsia="zh-CN"/>
              </w:rPr>
            </w:pPr>
            <w:r>
              <w:rPr>
                <w:rFonts w:hint="eastAsia" w:cs="Times New Roman"/>
                <w:lang w:val="en-US" w:eastAsia="zh-CN"/>
              </w:rPr>
              <w:t>11</w:t>
            </w:r>
          </w:p>
        </w:tc>
        <w:tc>
          <w:tcPr>
            <w:tcW w:w="1409" w:type="dxa"/>
            <w:noWrap w:val="0"/>
            <w:vAlign w:val="center"/>
          </w:tcPr>
          <w:p>
            <w:pPr>
              <w:pStyle w:val="6"/>
              <w:jc w:val="center"/>
              <w:rPr>
                <w:rFonts w:hint="eastAsia" w:cs="Times New Roman"/>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138" w:type="dxa"/>
            <w:noWrap w:val="0"/>
            <w:vAlign w:val="center"/>
          </w:tcPr>
          <w:p>
            <w:pPr>
              <w:pStyle w:val="6"/>
              <w:jc w:val="center"/>
              <w:rPr>
                <w:rFonts w:hint="eastAsia" w:cs="Times New Roman"/>
              </w:rPr>
            </w:pPr>
            <w:r>
              <w:rPr>
                <w:rFonts w:hint="eastAsia" w:cs="Times New Roman"/>
              </w:rPr>
              <w:t>合计</w:t>
            </w:r>
          </w:p>
        </w:tc>
        <w:tc>
          <w:tcPr>
            <w:tcW w:w="3932" w:type="dxa"/>
            <w:noWrap w:val="0"/>
            <w:vAlign w:val="center"/>
          </w:tcPr>
          <w:p>
            <w:pPr>
              <w:pStyle w:val="6"/>
              <w:jc w:val="center"/>
              <w:rPr>
                <w:rFonts w:hint="eastAsia" w:cs="Times New Roman"/>
              </w:rPr>
            </w:pPr>
          </w:p>
        </w:tc>
        <w:tc>
          <w:tcPr>
            <w:tcW w:w="1730" w:type="dxa"/>
            <w:noWrap w:val="0"/>
            <w:vAlign w:val="center"/>
          </w:tcPr>
          <w:p>
            <w:pPr>
              <w:pStyle w:val="6"/>
              <w:jc w:val="center"/>
              <w:rPr>
                <w:rFonts w:hint="default" w:cs="Times New Roman"/>
                <w:lang w:val="en-US" w:eastAsia="zh-CN"/>
              </w:rPr>
            </w:pPr>
            <w:r>
              <w:rPr>
                <w:rFonts w:hint="eastAsia" w:cs="Times New Roman"/>
                <w:lang w:val="en-US" w:eastAsia="zh-CN"/>
              </w:rPr>
              <w:t>72</w:t>
            </w:r>
          </w:p>
        </w:tc>
        <w:tc>
          <w:tcPr>
            <w:tcW w:w="1409" w:type="dxa"/>
            <w:noWrap w:val="0"/>
            <w:vAlign w:val="center"/>
          </w:tcPr>
          <w:p>
            <w:pPr>
              <w:pStyle w:val="6"/>
              <w:jc w:val="center"/>
              <w:rPr>
                <w:rFonts w:hint="eastAsia" w:cs="Times New Roman"/>
              </w:rPr>
            </w:pPr>
          </w:p>
        </w:tc>
      </w:tr>
    </w:tbl>
    <w:p>
      <w:pPr>
        <w:pStyle w:val="2"/>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jc w:val="center"/>
        <w:rPr>
          <w:rFonts w:hint="eastAsia" w:ascii="汉仪大宋简" w:hAnsi="Calibri" w:eastAsia="汉仪大宋简" w:cs="Times New Roman"/>
          <w:b/>
          <w:bCs/>
          <w:caps/>
          <w:color w:val="418D67"/>
          <w:sz w:val="30"/>
          <w:szCs w:val="30"/>
          <w:lang w:val="en-US" w:eastAsia="zh-CN" w:bidi="ar-SA"/>
        </w:rPr>
      </w:pPr>
      <w:r>
        <w:rPr>
          <w:rFonts w:hint="eastAsia" w:ascii="汉仪大宋简" w:hAnsi="Calibri" w:eastAsia="汉仪大宋简" w:cs="Times New Roman"/>
          <w:b/>
          <w:bCs/>
          <w:caps/>
          <w:color w:val="418D67"/>
          <w:sz w:val="30"/>
          <w:szCs w:val="30"/>
          <w:lang w:val="en-US" w:eastAsia="zh-CN" w:bidi="ar-SA"/>
        </w:rPr>
        <w:t>第1课 不识庐山真面目，只缘身在此山中</w:t>
      </w:r>
      <w:r>
        <w:rPr>
          <w:rFonts w:hint="default" w:ascii="Times New Roman" w:hAnsi="Times New Roman" w:eastAsia="汉仪大宋简" w:cs="Times New Roman"/>
          <w:b/>
          <w:bCs/>
          <w:caps/>
          <w:color w:val="418D67"/>
          <w:sz w:val="30"/>
          <w:szCs w:val="30"/>
          <w:lang w:val="en-US" w:eastAsia="zh-CN" w:bidi="ar-SA"/>
        </w:rPr>
        <w:t>——</w:t>
      </w:r>
      <w:r>
        <w:rPr>
          <w:rFonts w:hint="eastAsia" w:ascii="汉仪大宋简" w:hAnsi="Calibri" w:eastAsia="汉仪大宋简" w:cs="Times New Roman"/>
          <w:b/>
          <w:bCs/>
          <w:caps/>
          <w:color w:val="418D67"/>
          <w:sz w:val="30"/>
          <w:szCs w:val="30"/>
          <w:lang w:val="en-US" w:eastAsia="zh-CN" w:bidi="ar-SA"/>
        </w:rPr>
        <w:t>职业认知导论</w:t>
      </w:r>
    </w:p>
    <w:tbl>
      <w:tblPr>
        <w:tblStyle w:val="4"/>
        <w:tblW w:w="9439" w:type="dxa"/>
        <w:jc w:val="center"/>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Layout w:type="fixed"/>
        <w:tblCellMar>
          <w:top w:w="0" w:type="dxa"/>
          <w:left w:w="108" w:type="dxa"/>
          <w:bottom w:w="0" w:type="dxa"/>
          <w:right w:w="108" w:type="dxa"/>
        </w:tblCellMar>
      </w:tblPr>
      <w:tblGrid>
        <w:gridCol w:w="1551"/>
        <w:gridCol w:w="6116"/>
        <w:gridCol w:w="1772"/>
      </w:tblGrid>
      <w:tr>
        <w:trPr>
          <w:trHeight w:val="525" w:hRule="atLeast"/>
          <w:jc w:val="center"/>
        </w:trPr>
        <w:tc>
          <w:tcPr>
            <w:tcW w:w="1551" w:type="dxa"/>
            <w:shd w:val="clear" w:color="auto" w:fill="E6F1EB"/>
            <w:noWrap w:val="0"/>
            <w:vAlign w:val="center"/>
          </w:tcPr>
          <w:p>
            <w:pPr>
              <w:pStyle w:val="6"/>
              <w:jc w:val="center"/>
              <w:rPr>
                <w:rFonts w:hint="eastAsia" w:ascii="宋体" w:hAnsi="宋体" w:eastAsia="宋体" w:cs="Times New Roman"/>
              </w:rPr>
            </w:pPr>
            <w:bookmarkStart w:id="0" w:name="_GoBack"/>
            <w:r>
              <w:rPr>
                <w:rFonts w:ascii="宋体" w:hAnsi="宋体" w:eastAsia="宋体" w:cs="Times New Roman"/>
              </w:rPr>
              <w:br w:type="page"/>
            </w:r>
            <w:r>
              <w:rPr>
                <w:rFonts w:hint="eastAsia" w:ascii="宋体" w:hAnsi="宋体" w:eastAsia="宋体" w:cs="Times New Roman"/>
                <w:b/>
                <w:shd w:val="clear" w:color="auto" w:fill="E6F1EB"/>
              </w:rPr>
              <w:t>课题</w:t>
            </w:r>
          </w:p>
        </w:tc>
        <w:tc>
          <w:tcPr>
            <w:tcW w:w="7888" w:type="dxa"/>
            <w:gridSpan w:val="2"/>
            <w:shd w:val="clear" w:color="auto" w:fill="FFFFFF"/>
            <w:noWrap w:val="0"/>
            <w:vAlign w:val="center"/>
          </w:tcPr>
          <w:p>
            <w:pPr>
              <w:pStyle w:val="6"/>
              <w:jc w:val="center"/>
              <w:rPr>
                <w:rFonts w:hint="eastAsia" w:ascii="宋体" w:hAnsi="宋体" w:eastAsia="宋体" w:cs="Times New Roman"/>
                <w:b/>
                <w:color w:val="418D67"/>
                <w:sz w:val="30"/>
                <w:szCs w:val="30"/>
              </w:rPr>
            </w:pPr>
            <w:r>
              <w:rPr>
                <w:rFonts w:hint="eastAsia" w:ascii="宋体" w:hAnsi="宋体" w:eastAsia="宋体" w:cs="Times New Roman"/>
                <w:b/>
                <w:color w:val="418D67"/>
                <w:sz w:val="30"/>
                <w:szCs w:val="30"/>
              </w:rPr>
              <w:t>不识庐山真面目，只缘身在此山中</w:t>
            </w:r>
            <w:r>
              <w:rPr>
                <w:rFonts w:hint="default" w:ascii="Times New Roman" w:hAnsi="Times New Roman" w:eastAsia="宋体" w:cs="Times New Roman"/>
                <w:b/>
                <w:color w:val="418D67"/>
                <w:sz w:val="30"/>
                <w:szCs w:val="30"/>
              </w:rPr>
              <w:t>——</w:t>
            </w:r>
            <w:r>
              <w:rPr>
                <w:rFonts w:hint="eastAsia" w:ascii="宋体" w:hAnsi="宋体" w:eastAsia="宋体" w:cs="Times New Roman"/>
                <w:b/>
                <w:color w:val="418D67"/>
                <w:sz w:val="30"/>
                <w:szCs w:val="30"/>
              </w:rPr>
              <w:t>职业认知导</w:t>
            </w:r>
            <w:r>
              <w:rPr>
                <w:rFonts w:hint="eastAsia" w:ascii="宋体" w:hAnsi="宋体" w:eastAsia="宋体" w:cs="Times New Roman"/>
                <w:b/>
                <w:color w:val="418D67"/>
                <w:sz w:val="30"/>
                <w:szCs w:val="30"/>
                <w:lang w:eastAsia="zh-CN"/>
              </w:rPr>
              <w:t>论</w:t>
            </w:r>
          </w:p>
        </w:tc>
      </w:tr>
      <w:tr>
        <w:trPr>
          <w:trHeight w:val="286" w:hRule="atLeast"/>
          <w:jc w:val="center"/>
        </w:trPr>
        <w:tc>
          <w:tcPr>
            <w:tcW w:w="1551" w:type="dxa"/>
            <w:shd w:val="clear" w:color="auto" w:fill="F5F5E1"/>
            <w:noWrap w:val="0"/>
            <w:vAlign w:val="center"/>
          </w:tcPr>
          <w:p>
            <w:pPr>
              <w:pStyle w:val="6"/>
              <w:jc w:val="center"/>
              <w:rPr>
                <w:rFonts w:hint="eastAsia" w:ascii="宋体" w:hAnsi="宋体" w:eastAsia="宋体" w:cs="Times New Roman"/>
              </w:rPr>
            </w:pPr>
            <w:r>
              <w:rPr>
                <w:rFonts w:hint="eastAsia" w:ascii="宋体" w:hAnsi="宋体" w:eastAsia="宋体" w:cs="Times New Roman"/>
                <w:b/>
              </w:rPr>
              <w:t>课时</w:t>
            </w:r>
          </w:p>
        </w:tc>
        <w:tc>
          <w:tcPr>
            <w:tcW w:w="7888" w:type="dxa"/>
            <w:gridSpan w:val="2"/>
            <w:shd w:val="clear" w:color="auto" w:fill="FFFFFF"/>
            <w:noWrap w:val="0"/>
            <w:vAlign w:val="center"/>
          </w:tcPr>
          <w:p>
            <w:pPr>
              <w:pStyle w:val="6"/>
              <w:ind w:firstLine="180" w:firstLineChars="100"/>
              <w:rPr>
                <w:rFonts w:ascii="宋体" w:hAnsi="宋体" w:eastAsia="宋体" w:cs="Times New Roman"/>
              </w:rPr>
            </w:pPr>
            <w:r>
              <w:rPr>
                <w:rFonts w:hint="eastAsia" w:ascii="宋体" w:hAnsi="宋体" w:eastAsia="宋体" w:cs="Times New Roman"/>
                <w:lang w:val="en-US" w:eastAsia="zh-CN"/>
              </w:rPr>
              <w:t>3</w:t>
            </w:r>
            <w:r>
              <w:rPr>
                <w:rFonts w:ascii="宋体" w:hAnsi="宋体" w:eastAsia="宋体" w:cs="Times New Roman"/>
              </w:rPr>
              <w:t>课时</w:t>
            </w:r>
            <w:r>
              <w:rPr>
                <w:rFonts w:hint="eastAsia" w:ascii="宋体" w:hAnsi="宋体" w:eastAsia="宋体" w:cs="Times New Roman"/>
              </w:rPr>
              <w:t>（</w:t>
            </w:r>
            <w:r>
              <w:rPr>
                <w:rFonts w:hint="eastAsia" w:ascii="宋体" w:hAnsi="宋体" w:eastAsia="宋体" w:cs="Times New Roman"/>
                <w:lang w:val="en-US" w:eastAsia="zh-CN"/>
              </w:rPr>
              <w:t>135</w:t>
            </w:r>
            <w:r>
              <w:rPr>
                <w:rFonts w:hint="eastAsia" w:ascii="宋体" w:hAnsi="宋体" w:eastAsia="宋体" w:cs="Times New Roman"/>
              </w:rPr>
              <w:t xml:space="preserve"> min）</w:t>
            </w:r>
          </w:p>
        </w:tc>
      </w:tr>
      <w:tr>
        <w:trPr>
          <w:trHeight w:val="1537" w:hRule="atLeast"/>
          <w:jc w:val="center"/>
        </w:trPr>
        <w:tc>
          <w:tcPr>
            <w:tcW w:w="1551" w:type="dxa"/>
            <w:shd w:val="clear" w:color="auto" w:fill="E6F1EB"/>
            <w:noWrap w:val="0"/>
            <w:vAlign w:val="center"/>
          </w:tcPr>
          <w:p>
            <w:pPr>
              <w:pStyle w:val="6"/>
              <w:jc w:val="center"/>
              <w:rPr>
                <w:rFonts w:ascii="宋体" w:hAnsi="宋体" w:eastAsia="宋体" w:cs="Times New Roman"/>
              </w:rPr>
            </w:pPr>
            <w:r>
              <w:rPr>
                <w:rFonts w:ascii="宋体" w:hAnsi="宋体" w:eastAsia="宋体" w:cs="Times New Roman"/>
                <w:b/>
              </w:rPr>
              <w:t>教学目标</w:t>
            </w:r>
          </w:p>
        </w:tc>
        <w:tc>
          <w:tcPr>
            <w:tcW w:w="7888" w:type="dxa"/>
            <w:gridSpan w:val="2"/>
            <w:shd w:val="clear" w:color="auto" w:fill="FFFFFF"/>
            <w:noWrap w:val="0"/>
            <w:vAlign w:val="center"/>
          </w:tcPr>
          <w:p>
            <w:pPr>
              <w:pStyle w:val="6"/>
              <w:ind w:firstLine="180" w:firstLineChars="100"/>
              <w:rPr>
                <w:rFonts w:hint="eastAsia" w:ascii="宋体" w:hAnsi="宋体" w:eastAsia="宋体" w:cs="Times New Roman"/>
                <w:b/>
                <w:color w:val="84615D"/>
              </w:rPr>
            </w:pPr>
            <w:r>
              <w:rPr>
                <w:rFonts w:hint="eastAsia" w:ascii="宋体" w:hAnsi="宋体" w:eastAsia="宋体" w:cs="Times New Roman"/>
                <w:b/>
                <w:color w:val="84615D"/>
              </w:rPr>
              <w:t>知识技能目标：</w:t>
            </w:r>
          </w:p>
          <w:p>
            <w:pPr>
              <w:pStyle w:val="6"/>
              <w:ind w:left="60" w:leftChars="30" w:firstLine="360" w:firstLineChars="200"/>
              <w:rPr>
                <w:rFonts w:ascii="宋体" w:hAnsi="宋体" w:eastAsia="宋体" w:cs="Times New Roman"/>
              </w:rPr>
            </w:pPr>
            <w:r>
              <w:rPr>
                <w:rFonts w:hint="eastAsia" w:ascii="宋体" w:hAnsi="宋体" w:eastAsia="宋体" w:cs="Times New Roman"/>
              </w:rPr>
              <w:t>1、了解职业的基本概念。</w:t>
            </w:r>
          </w:p>
          <w:p>
            <w:pPr>
              <w:pStyle w:val="6"/>
              <w:ind w:left="60" w:leftChars="30" w:firstLine="360" w:firstLineChars="200"/>
              <w:rPr>
                <w:rFonts w:ascii="宋体" w:hAnsi="宋体" w:eastAsia="宋体" w:cs="Times New Roman"/>
              </w:rPr>
            </w:pPr>
            <w:r>
              <w:rPr>
                <w:rFonts w:hint="eastAsia" w:ascii="宋体" w:hAnsi="宋体" w:eastAsia="宋体" w:cs="Times New Roman"/>
              </w:rPr>
              <w:t>2、掌握职业的重要意义。</w:t>
            </w:r>
          </w:p>
          <w:p>
            <w:pPr>
              <w:pStyle w:val="6"/>
              <w:ind w:left="650" w:leftChars="100" w:hanging="450" w:hangingChars="250"/>
              <w:rPr>
                <w:rFonts w:ascii="宋体" w:hAnsi="宋体" w:eastAsia="宋体" w:cs="Times New Roman"/>
                <w:b/>
                <w:color w:val="84615D"/>
              </w:rPr>
            </w:pPr>
            <w:r>
              <w:rPr>
                <w:rFonts w:hint="eastAsia" w:ascii="宋体" w:hAnsi="宋体" w:eastAsia="宋体" w:cs="Times New Roman"/>
                <w:b/>
                <w:color w:val="84615D"/>
              </w:rPr>
              <w:t>思政育人目标：</w:t>
            </w:r>
          </w:p>
          <w:p>
            <w:pPr>
              <w:pStyle w:val="6"/>
              <w:ind w:left="60" w:leftChars="30" w:firstLine="360" w:firstLineChars="200"/>
              <w:rPr>
                <w:rFonts w:hint="eastAsia" w:ascii="宋体" w:hAnsi="宋体" w:eastAsia="宋体" w:cs="Times New Roman"/>
                <w:lang w:eastAsia="zh-CN"/>
              </w:rPr>
            </w:pPr>
            <w:r>
              <w:rPr>
                <w:rFonts w:hint="eastAsia" w:ascii="宋体" w:hAnsi="宋体" w:eastAsia="宋体" w:cs="Times New Roman"/>
              </w:rPr>
              <w:t>通过学习开展职业认知导论，培养当代大学生</w:t>
            </w:r>
            <w:r>
              <w:rPr>
                <w:rFonts w:hint="eastAsia" w:ascii="宋体" w:hAnsi="宋体" w:eastAsia="宋体" w:cs="Times New Roman"/>
                <w:lang w:eastAsia="zh-CN"/>
              </w:rPr>
              <w:t>对未来职业的认识</w:t>
            </w:r>
            <w:r>
              <w:rPr>
                <w:rFonts w:hint="eastAsia" w:ascii="宋体" w:hAnsi="宋体" w:eastAsia="宋体" w:cs="Times New Roman"/>
              </w:rPr>
              <w:t>，</w:t>
            </w:r>
            <w:r>
              <w:rPr>
                <w:rFonts w:hint="eastAsia" w:ascii="宋体" w:hAnsi="宋体" w:eastAsia="宋体" w:cs="Times New Roman"/>
                <w:lang w:eastAsia="zh-CN"/>
              </w:rPr>
              <w:t>从而更好的对职业进行规划</w:t>
            </w:r>
            <w:r>
              <w:rPr>
                <w:rFonts w:hint="eastAsia" w:ascii="宋体" w:hAnsi="宋体" w:eastAsia="宋体" w:cs="Times New Roman"/>
              </w:rPr>
              <w:t>。</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533" w:hRule="atLeast"/>
          <w:jc w:val="center"/>
        </w:trPr>
        <w:tc>
          <w:tcPr>
            <w:tcW w:w="1551" w:type="dxa"/>
            <w:shd w:val="clear" w:color="auto" w:fill="F5F5E1"/>
            <w:noWrap w:val="0"/>
            <w:vAlign w:val="center"/>
          </w:tcPr>
          <w:p>
            <w:pPr>
              <w:pStyle w:val="6"/>
              <w:jc w:val="center"/>
              <w:rPr>
                <w:rFonts w:ascii="宋体" w:hAnsi="宋体" w:eastAsia="宋体" w:cs="Times New Roman"/>
              </w:rPr>
            </w:pPr>
            <w:r>
              <w:rPr>
                <w:rFonts w:ascii="宋体" w:hAnsi="宋体" w:eastAsia="宋体" w:cs="Times New Roman"/>
                <w:b/>
              </w:rPr>
              <w:t>教学重</w:t>
            </w:r>
            <w:r>
              <w:rPr>
                <w:rFonts w:hint="eastAsia" w:ascii="宋体" w:hAnsi="宋体" w:eastAsia="宋体" w:cs="Times New Roman"/>
                <w:b/>
              </w:rPr>
              <w:t>难</w:t>
            </w:r>
            <w:r>
              <w:rPr>
                <w:rFonts w:ascii="宋体" w:hAnsi="宋体" w:eastAsia="宋体" w:cs="Times New Roman"/>
                <w:b/>
              </w:rPr>
              <w:t>点</w:t>
            </w:r>
          </w:p>
        </w:tc>
        <w:tc>
          <w:tcPr>
            <w:tcW w:w="7888" w:type="dxa"/>
            <w:gridSpan w:val="2"/>
            <w:shd w:val="clear" w:color="auto" w:fill="FFFFFF"/>
            <w:noWrap w:val="0"/>
            <w:vAlign w:val="center"/>
          </w:tcPr>
          <w:p>
            <w:pPr>
              <w:pStyle w:val="6"/>
              <w:ind w:firstLine="180" w:firstLineChars="100"/>
              <w:rPr>
                <w:rFonts w:hint="eastAsia" w:ascii="宋体" w:hAnsi="宋体" w:eastAsia="宋体" w:cs="Times New Roman"/>
                <w:lang w:eastAsia="zh-CN"/>
              </w:rPr>
            </w:pPr>
            <w:r>
              <w:rPr>
                <w:rFonts w:hint="eastAsia" w:ascii="宋体" w:hAnsi="宋体" w:eastAsia="宋体" w:cs="Times New Roman"/>
                <w:b/>
                <w:color w:val="84615D"/>
              </w:rPr>
              <w:t>教学重点：</w:t>
            </w:r>
            <w:r>
              <w:rPr>
                <w:rFonts w:hint="eastAsia" w:ascii="宋体" w:hAnsi="宋体" w:eastAsia="宋体" w:cs="Times New Roman"/>
                <w:lang w:eastAsia="zh-CN"/>
              </w:rPr>
              <w:t>职业的基本概念</w:t>
            </w:r>
          </w:p>
          <w:p>
            <w:pPr>
              <w:pStyle w:val="6"/>
              <w:ind w:firstLine="180" w:firstLineChars="100"/>
              <w:rPr>
                <w:rFonts w:hint="eastAsia" w:ascii="宋体" w:hAnsi="宋体" w:eastAsia="宋体" w:cs="Times New Roman"/>
                <w:lang w:eastAsia="zh-CN"/>
              </w:rPr>
            </w:pPr>
            <w:r>
              <w:rPr>
                <w:rFonts w:hint="eastAsia" w:ascii="宋体" w:hAnsi="宋体" w:eastAsia="宋体" w:cs="Times New Roman"/>
                <w:b/>
                <w:color w:val="84615D"/>
              </w:rPr>
              <w:t>教学难点：</w:t>
            </w:r>
            <w:r>
              <w:rPr>
                <w:rFonts w:hint="eastAsia" w:ascii="宋体" w:hAnsi="宋体" w:eastAsia="宋体" w:cs="Times New Roman"/>
                <w:lang w:eastAsia="zh-CN"/>
              </w:rPr>
              <w:t>职业选择</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78" w:hRule="atLeast"/>
          <w:jc w:val="center"/>
        </w:trPr>
        <w:tc>
          <w:tcPr>
            <w:tcW w:w="1551" w:type="dxa"/>
            <w:shd w:val="clear" w:color="auto" w:fill="E6F1EB"/>
            <w:noWrap w:val="0"/>
            <w:vAlign w:val="center"/>
          </w:tcPr>
          <w:p>
            <w:pPr>
              <w:pStyle w:val="6"/>
              <w:jc w:val="center"/>
              <w:rPr>
                <w:rFonts w:ascii="宋体" w:hAnsi="宋体" w:eastAsia="宋体" w:cs="Times New Roman"/>
              </w:rPr>
            </w:pPr>
            <w:r>
              <w:rPr>
                <w:rFonts w:ascii="宋体" w:hAnsi="宋体" w:eastAsia="宋体" w:cs="Times New Roman"/>
                <w:b/>
              </w:rPr>
              <w:t>教学方法</w:t>
            </w:r>
          </w:p>
        </w:tc>
        <w:tc>
          <w:tcPr>
            <w:tcW w:w="7888" w:type="dxa"/>
            <w:gridSpan w:val="2"/>
            <w:shd w:val="clear" w:color="auto" w:fill="FFFFFF"/>
            <w:noWrap w:val="0"/>
            <w:vAlign w:val="center"/>
          </w:tcPr>
          <w:p>
            <w:pPr>
              <w:pStyle w:val="6"/>
              <w:ind w:firstLine="180" w:firstLineChars="100"/>
              <w:rPr>
                <w:rFonts w:ascii="宋体" w:hAnsi="宋体" w:eastAsia="宋体" w:cs="Times New Roman"/>
              </w:rPr>
            </w:pPr>
            <w:r>
              <w:rPr>
                <w:rFonts w:hint="eastAsia" w:ascii="宋体" w:hAnsi="宋体" w:eastAsia="宋体" w:cs="Times New Roman"/>
              </w:rPr>
              <w:t>讲授法、问答法、讨论法、演示法、实践法</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78" w:hRule="atLeast"/>
          <w:jc w:val="center"/>
        </w:trPr>
        <w:tc>
          <w:tcPr>
            <w:tcW w:w="1551" w:type="dxa"/>
            <w:shd w:val="clear" w:color="auto" w:fill="F5F5E1"/>
            <w:noWrap w:val="0"/>
            <w:vAlign w:val="center"/>
          </w:tcPr>
          <w:p>
            <w:pPr>
              <w:pStyle w:val="6"/>
              <w:jc w:val="center"/>
              <w:rPr>
                <w:rFonts w:ascii="宋体" w:hAnsi="宋体" w:eastAsia="宋体" w:cs="Times New Roman"/>
              </w:rPr>
            </w:pPr>
            <w:r>
              <w:rPr>
                <w:rFonts w:ascii="宋体" w:hAnsi="宋体" w:eastAsia="宋体" w:cs="Times New Roman"/>
                <w:b/>
              </w:rPr>
              <w:t>教学用具</w:t>
            </w:r>
          </w:p>
        </w:tc>
        <w:tc>
          <w:tcPr>
            <w:tcW w:w="7888" w:type="dxa"/>
            <w:gridSpan w:val="2"/>
            <w:shd w:val="clear" w:color="auto" w:fill="FFFFFF"/>
            <w:noWrap w:val="0"/>
            <w:vAlign w:val="center"/>
          </w:tcPr>
          <w:p>
            <w:pPr>
              <w:pStyle w:val="6"/>
              <w:ind w:firstLine="180" w:firstLineChars="100"/>
              <w:rPr>
                <w:rFonts w:ascii="宋体" w:hAnsi="宋体" w:eastAsia="宋体" w:cs="Times New Roman"/>
              </w:rPr>
            </w:pPr>
            <w:r>
              <w:rPr>
                <w:rFonts w:hint="eastAsia" w:ascii="宋体" w:hAnsi="宋体" w:eastAsia="宋体" w:cs="Times New Roman"/>
              </w:rPr>
              <w:t>电脑、投影仪、</w:t>
            </w:r>
            <w:r>
              <w:rPr>
                <w:rFonts w:ascii="宋体" w:hAnsi="宋体" w:eastAsia="宋体" w:cs="Times New Roman"/>
              </w:rPr>
              <w:t>多媒体</w:t>
            </w:r>
            <w:r>
              <w:rPr>
                <w:rFonts w:hint="eastAsia" w:ascii="宋体" w:hAnsi="宋体" w:eastAsia="宋体" w:cs="Times New Roman"/>
              </w:rPr>
              <w:t>课件、教材</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788" w:hRule="atLeast"/>
          <w:jc w:val="center"/>
        </w:trPr>
        <w:tc>
          <w:tcPr>
            <w:tcW w:w="1551" w:type="dxa"/>
            <w:shd w:val="clear" w:color="auto" w:fill="E6F1EB"/>
            <w:noWrap w:val="0"/>
            <w:vAlign w:val="center"/>
          </w:tcPr>
          <w:p>
            <w:pPr>
              <w:pStyle w:val="6"/>
              <w:jc w:val="center"/>
              <w:rPr>
                <w:rFonts w:ascii="宋体" w:hAnsi="宋体" w:eastAsia="宋体" w:cs="Times New Roman"/>
              </w:rPr>
            </w:pPr>
            <w:r>
              <w:rPr>
                <w:rFonts w:hint="eastAsia" w:ascii="宋体" w:hAnsi="宋体" w:eastAsia="宋体" w:cs="Times New Roman"/>
                <w:b/>
              </w:rPr>
              <w:t>教学设计</w:t>
            </w:r>
          </w:p>
        </w:tc>
        <w:tc>
          <w:tcPr>
            <w:tcW w:w="7888" w:type="dxa"/>
            <w:gridSpan w:val="2"/>
            <w:shd w:val="clear" w:color="auto" w:fill="FFFFFF"/>
            <w:noWrap w:val="0"/>
            <w:vAlign w:val="center"/>
          </w:tcPr>
          <w:p>
            <w:pPr>
              <w:pStyle w:val="6"/>
              <w:ind w:left="1137" w:leftChars="100" w:hanging="937" w:hangingChars="520"/>
              <w:rPr>
                <w:rFonts w:ascii="宋体" w:hAnsi="宋体" w:eastAsia="宋体" w:cs="Times New Roman"/>
              </w:rPr>
            </w:pPr>
            <w:r>
              <w:rPr>
                <w:rFonts w:hint="eastAsia" w:ascii="宋体" w:hAnsi="宋体" w:eastAsia="宋体" w:cs="Times New Roman"/>
                <w:b/>
                <w:color w:val="418D67"/>
              </w:rPr>
              <w:t>第1节课：</w:t>
            </w:r>
            <w:r>
              <w:rPr>
                <w:rFonts w:hint="eastAsia" w:ascii="宋体" w:hAnsi="宋体" w:eastAsia="宋体" w:cs="Times New Roman"/>
                <w:spacing w:val="-4"/>
              </w:rPr>
              <w:t>考勤（2</w:t>
            </w:r>
            <w:r>
              <w:rPr>
                <w:rFonts w:ascii="宋体" w:hAnsi="宋体" w:eastAsia="宋体" w:cs="Times New Roman"/>
                <w:spacing w:val="-4"/>
              </w:rPr>
              <w:t xml:space="preserve"> min</w:t>
            </w:r>
            <w:r>
              <w:rPr>
                <w:rFonts w:hint="eastAsia" w:ascii="宋体" w:hAnsi="宋体" w:eastAsia="宋体" w:cs="Times New Roman"/>
                <w:spacing w:val="-4"/>
              </w:rPr>
              <w:t>）</w:t>
            </w:r>
            <w:r>
              <w:rPr>
                <w:rFonts w:hint="eastAsia" w:cs="Times New Roman"/>
                <w:spacing w:val="-4"/>
              </w:rPr>
              <w:t>→</w:t>
            </w:r>
            <w:r>
              <w:rPr>
                <w:rFonts w:ascii="宋体" w:hAnsi="宋体" w:eastAsia="宋体" w:cs="Times New Roman"/>
                <w:spacing w:val="-4"/>
              </w:rPr>
              <w:t> </w:t>
            </w:r>
            <w:r>
              <w:rPr>
                <w:rFonts w:hint="eastAsia" w:ascii="宋体" w:hAnsi="宋体" w:eastAsia="宋体" w:cs="Times New Roman"/>
                <w:spacing w:val="-4"/>
              </w:rPr>
              <w:t>知识讲解（</w:t>
            </w:r>
            <w:r>
              <w:rPr>
                <w:rFonts w:hint="eastAsia" w:ascii="宋体" w:hAnsi="宋体" w:eastAsia="宋体" w:cs="Times New Roman"/>
                <w:spacing w:val="-4"/>
                <w:lang w:val="en-US" w:eastAsia="zh-CN"/>
              </w:rPr>
              <w:t>33</w:t>
            </w:r>
            <w:r>
              <w:rPr>
                <w:rFonts w:ascii="宋体" w:hAnsi="宋体" w:eastAsia="宋体" w:cs="Times New Roman"/>
                <w:spacing w:val="-4"/>
              </w:rPr>
              <w:t xml:space="preserve"> min</w:t>
            </w:r>
            <w:r>
              <w:rPr>
                <w:rFonts w:hint="eastAsia" w:ascii="宋体" w:hAnsi="宋体" w:eastAsia="宋体" w:cs="Times New Roman"/>
                <w:spacing w:val="-4"/>
              </w:rPr>
              <w:t>）</w:t>
            </w:r>
            <w:r>
              <w:rPr>
                <w:rFonts w:hint="eastAsia" w:cs="Times New Roman"/>
                <w:spacing w:val="-4"/>
              </w:rPr>
              <w:t>→</w:t>
            </w:r>
            <w:r>
              <w:rPr>
                <w:rFonts w:hint="eastAsia" w:ascii="宋体" w:hAnsi="宋体" w:eastAsia="宋体" w:cs="Times New Roman"/>
              </w:rPr>
              <w:t>课堂</w:t>
            </w:r>
            <w:r>
              <w:rPr>
                <w:rFonts w:hint="eastAsia" w:ascii="宋体" w:hAnsi="宋体" w:eastAsia="宋体" w:cs="Times New Roman"/>
                <w:lang w:eastAsia="zh-CN"/>
              </w:rPr>
              <w:t>测试</w:t>
            </w:r>
            <w:r>
              <w:rPr>
                <w:rFonts w:hint="eastAsia" w:ascii="宋体" w:hAnsi="宋体" w:eastAsia="宋体" w:cs="Times New Roman"/>
              </w:rPr>
              <w:t>（</w:t>
            </w:r>
            <w:r>
              <w:rPr>
                <w:rFonts w:hint="eastAsia" w:ascii="宋体" w:hAnsi="宋体" w:eastAsia="宋体" w:cs="Times New Roman"/>
                <w:lang w:val="en-US" w:eastAsia="zh-CN"/>
              </w:rPr>
              <w:t>10</w:t>
            </w:r>
            <w:r>
              <w:rPr>
                <w:rFonts w:hint="eastAsia" w:ascii="宋体" w:hAnsi="宋体" w:eastAsia="宋体" w:cs="Times New Roman"/>
              </w:rPr>
              <w:t xml:space="preserve"> min）</w:t>
            </w:r>
          </w:p>
          <w:p>
            <w:pPr>
              <w:pStyle w:val="6"/>
              <w:ind w:left="1137" w:leftChars="100" w:hanging="937" w:hangingChars="520"/>
              <w:rPr>
                <w:rFonts w:hint="eastAsia" w:ascii="宋体" w:hAnsi="宋体" w:eastAsia="宋体" w:cs="Times New Roman"/>
              </w:rPr>
            </w:pPr>
            <w:r>
              <w:rPr>
                <w:rFonts w:hint="eastAsia" w:ascii="宋体" w:hAnsi="宋体" w:eastAsia="宋体" w:cs="Times New Roman"/>
                <w:b/>
                <w:color w:val="418D67"/>
              </w:rPr>
              <w:t>第2节课：</w:t>
            </w:r>
            <w:r>
              <w:rPr>
                <w:rFonts w:hint="eastAsia" w:ascii="宋体" w:hAnsi="宋体" w:eastAsia="宋体" w:cs="Times New Roman"/>
                <w:spacing w:val="-4"/>
              </w:rPr>
              <w:t>知识讲解（</w:t>
            </w:r>
            <w:r>
              <w:rPr>
                <w:rFonts w:hint="eastAsia" w:ascii="宋体" w:hAnsi="宋体" w:eastAsia="宋体" w:cs="Times New Roman"/>
                <w:spacing w:val="-4"/>
                <w:lang w:val="en-US" w:eastAsia="zh-CN"/>
              </w:rPr>
              <w:t>35</w:t>
            </w:r>
            <w:r>
              <w:rPr>
                <w:rFonts w:ascii="宋体" w:hAnsi="宋体" w:eastAsia="宋体" w:cs="Times New Roman"/>
                <w:spacing w:val="-4"/>
              </w:rPr>
              <w:t>min</w:t>
            </w:r>
            <w:r>
              <w:rPr>
                <w:rFonts w:hint="eastAsia" w:ascii="宋体" w:hAnsi="宋体" w:eastAsia="宋体" w:cs="Times New Roman"/>
                <w:spacing w:val="-4"/>
              </w:rPr>
              <w:t>）</w:t>
            </w:r>
            <w:r>
              <w:rPr>
                <w:rFonts w:hint="eastAsia" w:cs="Times New Roman"/>
                <w:spacing w:val="-4"/>
              </w:rPr>
              <w:t>→</w:t>
            </w:r>
            <w:r>
              <w:rPr>
                <w:rFonts w:hint="eastAsia" w:ascii="宋体" w:hAnsi="宋体" w:eastAsia="宋体" w:cs="Times New Roman"/>
                <w:lang w:eastAsia="zh-CN"/>
              </w:rPr>
              <w:t>作业布置</w:t>
            </w:r>
            <w:r>
              <w:rPr>
                <w:rFonts w:hint="eastAsia" w:ascii="宋体" w:hAnsi="宋体" w:eastAsia="宋体" w:cs="Times New Roman"/>
              </w:rPr>
              <w:t>（</w:t>
            </w:r>
            <w:r>
              <w:rPr>
                <w:rFonts w:hint="eastAsia" w:ascii="宋体" w:hAnsi="宋体" w:eastAsia="宋体" w:cs="Times New Roman"/>
                <w:lang w:val="en-US" w:eastAsia="zh-CN"/>
              </w:rPr>
              <w:t>5</w:t>
            </w:r>
            <w:r>
              <w:rPr>
                <w:rFonts w:ascii="宋体" w:hAnsi="宋体" w:eastAsia="宋体" w:cs="Times New Roman"/>
              </w:rPr>
              <w:t>min</w:t>
            </w:r>
            <w:r>
              <w:rPr>
                <w:rFonts w:hint="eastAsia" w:ascii="宋体" w:hAnsi="宋体" w:eastAsia="宋体" w:cs="Times New Roman"/>
              </w:rPr>
              <w:t>）</w:t>
            </w:r>
            <w:r>
              <w:rPr>
                <w:rFonts w:hint="eastAsia" w:cs="Times New Roman"/>
                <w:spacing w:val="-4"/>
              </w:rPr>
              <w:t>→</w:t>
            </w:r>
            <w:r>
              <w:rPr>
                <w:rFonts w:hint="eastAsia" w:ascii="宋体" w:hAnsi="宋体" w:eastAsia="宋体" w:cs="Times New Roman"/>
              </w:rPr>
              <w:t>课堂小结（</w:t>
            </w:r>
            <w:r>
              <w:rPr>
                <w:rFonts w:ascii="宋体" w:hAnsi="宋体" w:eastAsia="宋体" w:cs="Times New Roman"/>
              </w:rPr>
              <w:t>5 min</w:t>
            </w:r>
            <w:r>
              <w:rPr>
                <w:rFonts w:hint="eastAsia" w:ascii="宋体" w:hAnsi="宋体" w:eastAsia="宋体" w:cs="Times New Roman"/>
              </w:rPr>
              <w:t>）</w:t>
            </w:r>
          </w:p>
          <w:p>
            <w:pPr>
              <w:pStyle w:val="6"/>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3</w:t>
            </w:r>
            <w:r>
              <w:rPr>
                <w:rFonts w:hint="eastAsia" w:ascii="宋体" w:hAnsi="宋体" w:eastAsia="宋体" w:cs="Times New Roman"/>
                <w:b/>
                <w:color w:val="418D67"/>
                <w:sz w:val="18"/>
                <w:szCs w:val="18"/>
              </w:rPr>
              <w:t>节课：</w:t>
            </w:r>
            <w:r>
              <w:rPr>
                <w:rFonts w:hint="eastAsia" w:ascii="宋体" w:hAnsi="宋体" w:eastAsia="宋体" w:cs="Times New Roman"/>
                <w:spacing w:val="-4"/>
                <w:sz w:val="18"/>
                <w:szCs w:val="18"/>
              </w:rPr>
              <w:t>知识讲解（3</w:t>
            </w:r>
            <w:r>
              <w:rPr>
                <w:rFonts w:hint="eastAsia" w:ascii="宋体" w:hAnsi="宋体" w:eastAsia="宋体" w:cs="Times New Roman"/>
                <w:spacing w:val="-4"/>
                <w:sz w:val="18"/>
                <w:szCs w:val="18"/>
                <w:lang w:val="en-US" w:eastAsia="zh-CN"/>
              </w:rPr>
              <w:t>5</w:t>
            </w:r>
            <w:r>
              <w:rPr>
                <w:rFonts w:hint="eastAsia" w:ascii="宋体" w:hAnsi="宋体" w:eastAsia="宋体" w:cs="Times New Roman"/>
                <w:spacing w:val="-4"/>
                <w:sz w:val="18"/>
                <w:szCs w:val="18"/>
              </w:rPr>
              <w:t xml:space="preserve"> min）</w:t>
            </w:r>
            <w:r>
              <w:rPr>
                <w:rFonts w:hint="default" w:cs="Times New Roman"/>
                <w:spacing w:val="-4"/>
                <w:sz w:val="18"/>
                <w:szCs w:val="18"/>
              </w:rPr>
              <w:t>→</w:t>
            </w:r>
            <w:r>
              <w:rPr>
                <w:rFonts w:hint="eastAsia" w:ascii="宋体" w:hAnsi="宋体" w:eastAsia="宋体" w:cs="Times New Roman"/>
                <w:sz w:val="18"/>
                <w:szCs w:val="18"/>
              </w:rPr>
              <w:t>作业布置（</w:t>
            </w:r>
            <w:r>
              <w:rPr>
                <w:rFonts w:hint="eastAsia" w:ascii="宋体" w:hAnsi="宋体" w:eastAsia="宋体" w:cs="Times New Roman"/>
                <w:sz w:val="18"/>
                <w:szCs w:val="18"/>
                <w:lang w:val="en-US" w:eastAsia="zh-CN"/>
              </w:rPr>
              <w:t>5</w:t>
            </w:r>
            <w:r>
              <w:rPr>
                <w:rFonts w:hint="eastAsia" w:ascii="宋体" w:hAnsi="宋体" w:eastAsia="宋体" w:cs="Times New Roman"/>
                <w:sz w:val="18"/>
                <w:szCs w:val="18"/>
              </w:rPr>
              <w:t>min）</w:t>
            </w:r>
            <w:r>
              <w:rPr>
                <w:rFonts w:hint="default" w:cs="Times New Roman"/>
                <w:spacing w:val="-4"/>
                <w:sz w:val="18"/>
                <w:szCs w:val="18"/>
              </w:rPr>
              <w:t>→</w:t>
            </w:r>
            <w:r>
              <w:rPr>
                <w:rFonts w:hint="eastAsia" w:ascii="宋体" w:hAnsi="宋体" w:eastAsia="宋体" w:cs="Times New Roman"/>
                <w:sz w:val="18"/>
                <w:szCs w:val="18"/>
              </w:rPr>
              <w:t>课堂小结（5 min）</w:t>
            </w:r>
          </w:p>
        </w:tc>
      </w:tr>
      <w:tr>
        <w:trPr>
          <w:trHeight w:val="278" w:hRule="atLeast"/>
          <w:jc w:val="center"/>
        </w:trPr>
        <w:tc>
          <w:tcPr>
            <w:tcW w:w="1551" w:type="dxa"/>
            <w:shd w:val="clear" w:color="auto" w:fill="F5F5E1"/>
            <w:noWrap w:val="0"/>
            <w:vAlign w:val="center"/>
          </w:tcPr>
          <w:p>
            <w:pPr>
              <w:pStyle w:val="6"/>
              <w:jc w:val="center"/>
              <w:rPr>
                <w:rFonts w:hint="eastAsia" w:ascii="宋体" w:hAnsi="宋体" w:eastAsia="宋体" w:cs="Times New Roman"/>
                <w:b/>
                <w:color w:val="5D8979"/>
                <w:sz w:val="24"/>
                <w:szCs w:val="24"/>
              </w:rPr>
            </w:pPr>
            <w:r>
              <w:rPr>
                <w:rFonts w:hint="eastAsia" w:ascii="宋体" w:hAnsi="宋体" w:eastAsia="宋体" w:cs="Times New Roman"/>
                <w:b/>
                <w:color w:val="5D8979"/>
                <w:sz w:val="24"/>
                <w:szCs w:val="24"/>
              </w:rPr>
              <w:t>教学过程</w:t>
            </w:r>
          </w:p>
        </w:tc>
        <w:tc>
          <w:tcPr>
            <w:tcW w:w="6116" w:type="dxa"/>
            <w:shd w:val="clear" w:color="auto" w:fill="F5F5E1"/>
            <w:noWrap w:val="0"/>
            <w:vAlign w:val="center"/>
          </w:tcPr>
          <w:p>
            <w:pPr>
              <w:pStyle w:val="6"/>
              <w:jc w:val="center"/>
              <w:rPr>
                <w:rFonts w:ascii="宋体" w:hAnsi="宋体" w:eastAsia="宋体" w:cs="Times New Roman"/>
                <w:b/>
                <w:color w:val="5D8979"/>
                <w:sz w:val="24"/>
                <w:szCs w:val="24"/>
              </w:rPr>
            </w:pPr>
            <w:r>
              <w:rPr>
                <w:rFonts w:hint="eastAsia" w:ascii="宋体" w:hAnsi="宋体" w:eastAsia="宋体" w:cs="Times New Roman"/>
                <w:b/>
                <w:color w:val="5D8979"/>
                <w:sz w:val="24"/>
                <w:szCs w:val="24"/>
              </w:rPr>
              <w:t>主要教学内容及步骤</w:t>
            </w:r>
          </w:p>
        </w:tc>
        <w:tc>
          <w:tcPr>
            <w:tcW w:w="1772" w:type="dxa"/>
            <w:shd w:val="clear" w:color="auto" w:fill="F5F5E1"/>
            <w:noWrap w:val="0"/>
            <w:vAlign w:val="center"/>
          </w:tcPr>
          <w:p>
            <w:pPr>
              <w:pStyle w:val="6"/>
              <w:jc w:val="center"/>
              <w:rPr>
                <w:rFonts w:ascii="宋体" w:hAnsi="宋体" w:eastAsia="宋体" w:cs="Times New Roman"/>
                <w:b/>
                <w:color w:val="5D8979"/>
                <w:sz w:val="24"/>
                <w:szCs w:val="24"/>
              </w:rPr>
            </w:pPr>
            <w:r>
              <w:rPr>
                <w:rFonts w:ascii="宋体" w:hAnsi="宋体" w:eastAsia="宋体" w:cs="Times New Roman"/>
                <w:b/>
                <w:color w:val="5D8979"/>
                <w:sz w:val="24"/>
                <w:szCs w:val="24"/>
              </w:rPr>
              <w:t>设计意图</w:t>
            </w:r>
          </w:p>
        </w:tc>
      </w:tr>
      <w:tr>
        <w:trPr>
          <w:trHeight w:val="948" w:hRule="atLeast"/>
          <w:jc w:val="center"/>
        </w:trPr>
        <w:tc>
          <w:tcPr>
            <w:tcW w:w="1551" w:type="dxa"/>
            <w:shd w:val="clear" w:color="auto" w:fill="E6F1EB"/>
            <w:noWrap w:val="0"/>
            <w:vAlign w:val="center"/>
          </w:tcPr>
          <w:p>
            <w:pPr>
              <w:pStyle w:val="6"/>
              <w:jc w:val="center"/>
              <w:rPr>
                <w:rFonts w:hint="eastAsia" w:ascii="宋体" w:hAnsi="宋体" w:eastAsia="宋体" w:cs="Times New Roman"/>
              </w:rPr>
            </w:pPr>
            <w:r>
              <w:rPr>
                <w:rFonts w:hint="eastAsia" w:ascii="宋体" w:hAnsi="宋体" w:eastAsia="宋体" w:cs="Times New Roman"/>
                <w:b/>
              </w:rPr>
              <w:t>考勤</w:t>
            </w:r>
            <w:r>
              <w:rPr>
                <w:rFonts w:ascii="宋体" w:hAnsi="宋体" w:eastAsia="宋体" w:cs="Times New Roman"/>
                <w:b/>
              </w:rPr>
              <w:br w:type="textWrapping"/>
            </w:r>
            <w:r>
              <w:rPr>
                <w:rFonts w:hint="eastAsia" w:ascii="宋体" w:hAnsi="宋体" w:eastAsia="宋体" w:cs="Times New Roman"/>
                <w:b/>
              </w:rPr>
              <w:t>（2 min）</w:t>
            </w:r>
          </w:p>
        </w:tc>
        <w:tc>
          <w:tcPr>
            <w:tcW w:w="6116" w:type="dxa"/>
            <w:shd w:val="clear" w:color="auto" w:fill="FFFFFF"/>
            <w:noWrap w:val="0"/>
            <w:vAlign w:val="center"/>
          </w:tcPr>
          <w:p>
            <w:pPr>
              <w:pStyle w:val="6"/>
              <w:numPr>
                <w:ilvl w:val="0"/>
                <w:numId w:val="1"/>
              </w:numPr>
              <w:spacing w:before="200"/>
              <w:ind w:left="620" w:hanging="420"/>
              <w:rPr>
                <w:rFonts w:ascii="宋体" w:hAnsi="宋体" w:eastAsia="宋体" w:cs="Times New Roman"/>
                <w:b/>
                <w:color w:val="5D8979"/>
              </w:rPr>
            </w:pPr>
            <w:r>
              <w:rPr>
                <w:rFonts w:hint="eastAsia" w:ascii="宋体" w:hAnsi="宋体" w:eastAsia="宋体" w:cs="Times New Roman"/>
                <w:b/>
                <w:color w:val="5D8979"/>
              </w:rPr>
              <w:t>【教师】清点上课人数，记录好考勤</w:t>
            </w:r>
          </w:p>
          <w:p>
            <w:pPr>
              <w:pStyle w:val="6"/>
              <w:numPr>
                <w:ilvl w:val="0"/>
                <w:numId w:val="1"/>
              </w:numPr>
              <w:spacing w:before="200" w:after="200"/>
              <w:ind w:left="620" w:hanging="420"/>
              <w:rPr>
                <w:rFonts w:hint="eastAsia" w:ascii="宋体" w:hAnsi="宋体" w:eastAsia="宋体" w:cs="Times New Roman"/>
                <w:b/>
                <w:color w:val="84615D"/>
              </w:rPr>
            </w:pPr>
            <w:r>
              <w:rPr>
                <w:rFonts w:hint="eastAsia" w:ascii="宋体" w:hAnsi="宋体" w:eastAsia="宋体" w:cs="Times New Roman"/>
                <w:b/>
                <w:color w:val="84615D"/>
              </w:rPr>
              <w:t>【学生】班干部报请假人员及原因</w:t>
            </w:r>
          </w:p>
        </w:tc>
        <w:tc>
          <w:tcPr>
            <w:tcW w:w="1772" w:type="dxa"/>
            <w:shd w:val="clear" w:color="auto" w:fill="FFFFFF"/>
            <w:noWrap w:val="0"/>
            <w:vAlign w:val="center"/>
          </w:tcPr>
          <w:p>
            <w:pPr>
              <w:pStyle w:val="6"/>
              <w:ind w:firstLine="180" w:firstLineChars="100"/>
              <w:rPr>
                <w:rFonts w:hint="eastAsia" w:ascii="宋体" w:hAnsi="宋体" w:eastAsia="宋体" w:cs="Times New Roman"/>
              </w:rPr>
            </w:pPr>
            <w:r>
              <w:rPr>
                <w:rFonts w:hint="eastAsia" w:ascii="宋体" w:hAnsi="宋体" w:eastAsia="宋体" w:cs="Times New Roman"/>
              </w:rPr>
              <w:t>培养学生的组织纪律性</w:t>
            </w:r>
            <w:r>
              <w:rPr>
                <w:rFonts w:ascii="宋体" w:hAnsi="宋体" w:eastAsia="宋体" w:cs="Times New Roman"/>
              </w:rPr>
              <w:t>，</w:t>
            </w:r>
            <w:r>
              <w:rPr>
                <w:rFonts w:hint="eastAsia" w:ascii="宋体" w:hAnsi="宋体" w:eastAsia="宋体" w:cs="Times New Roman"/>
              </w:rPr>
              <w:t>掌握学生的出勤</w:t>
            </w:r>
            <w:r>
              <w:rPr>
                <w:rFonts w:ascii="宋体" w:hAnsi="宋体" w:eastAsia="宋体" w:cs="Times New Roman"/>
              </w:rPr>
              <w:t>情况</w:t>
            </w:r>
          </w:p>
        </w:tc>
      </w:tr>
      <w:tr>
        <w:trPr>
          <w:trHeight w:val="6817" w:hRule="atLeast"/>
          <w:jc w:val="center"/>
        </w:trPr>
        <w:tc>
          <w:tcPr>
            <w:tcW w:w="1551" w:type="dxa"/>
            <w:shd w:val="clear" w:color="auto" w:fill="E6F1EB"/>
            <w:noWrap w:val="0"/>
            <w:vAlign w:val="center"/>
          </w:tcPr>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33</w:t>
            </w:r>
            <w:r>
              <w:rPr>
                <w:rFonts w:hint="eastAsia" w:ascii="宋体" w:hAnsi="宋体" w:eastAsia="宋体" w:cs="Times New Roman"/>
                <w:b/>
              </w:rPr>
              <w:t xml:space="preserve"> min）</w:t>
            </w:r>
          </w:p>
        </w:tc>
        <w:tc>
          <w:tcPr>
            <w:tcW w:w="6116" w:type="dxa"/>
            <w:shd w:val="clear" w:color="auto" w:fill="FFFFFF"/>
            <w:noWrap w:val="0"/>
            <w:vAlign w:val="center"/>
          </w:tcPr>
          <w:p>
            <w:pPr>
              <w:pStyle w:val="6"/>
              <w:spacing w:before="160" w:after="120"/>
              <w:rPr>
                <w:rFonts w:ascii="宋体" w:hAnsi="宋体" w:eastAsia="宋体" w:cs="Times New Roman"/>
                <w:b/>
                <w:color w:val="5D8979"/>
              </w:rPr>
            </w:pPr>
            <w:r>
              <w:rPr>
                <w:rFonts w:hint="eastAsia" w:ascii="宋体" w:hAnsi="宋体" w:eastAsia="宋体" w:cs="Times New Roman"/>
                <w:b/>
                <w:color w:val="5D8979"/>
              </w:rPr>
              <w:t>【教师】讲解职业的基本概念</w:t>
            </w:r>
          </w:p>
          <w:p>
            <w:pPr>
              <w:pStyle w:val="7"/>
              <w:spacing w:line="360" w:lineRule="exact"/>
              <w:ind w:firstLine="420"/>
              <w:rPr>
                <w:rFonts w:hint="eastAsia" w:ascii="宋体" w:hAnsi="宋体" w:eastAsia="宋体" w:cs="Times New Roman"/>
                <w:sz w:val="21"/>
                <w:szCs w:val="21"/>
              </w:rPr>
            </w:pPr>
            <w:r>
              <w:rPr>
                <w:rFonts w:hint="eastAsia" w:ascii="宋体" w:hAnsi="宋体" w:eastAsia="宋体" w:cs="Times New Roman"/>
                <w:color w:val="E4007F"/>
                <w:sz w:val="21"/>
                <w:szCs w:val="21"/>
                <w:lang w:eastAsia="zh-CN"/>
              </w:rPr>
              <w:t>一、职业的概念</w:t>
            </w:r>
            <w:r>
              <w:rPr>
                <w:rFonts w:hint="eastAsia" w:ascii="宋体" w:hAnsi="宋体" w:eastAsia="宋体" w:cs="Times New Roman"/>
                <w:sz w:val="21"/>
                <w:szCs w:val="21"/>
              </w:rPr>
              <w:t xml:space="preserve"> </w:t>
            </w:r>
          </w:p>
          <w:p>
            <w:pPr>
              <w:pStyle w:val="7"/>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职业是人类文明进步、经济发展以及社会劳动分工的结果。在现实生活中，人们总是要在一定的工作岗位实现就业，但人们对“职业”一词却有着不同的理解。有人认为职业就是“工作”，如医生、教师、法官等；有人认为职业是一种“生活来源”；有人认为职业是一种等级身份。</w:t>
            </w:r>
          </w:p>
          <w:p>
            <w:pPr>
              <w:pStyle w:val="7"/>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职业”一词是由“职”与“业”二字构成的。“职”：社会职责、天职、权利与义务等；“业”：从事业务、事业、事情、独特性工作。“职业”是一个个人与社会互动的范畴。所谓职业，是指人们从事的相对稳定的、有收入的、专门类别的工作。</w:t>
            </w:r>
          </w:p>
          <w:p>
            <w:pPr>
              <w:pStyle w:val="7"/>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它是对人们的生活方式、经济状况、文化水平、行为模式、思想情操的综合性反映；也是一个人的权利、义务、权力、职责，从而是一个人社会地位的一般性表征。</w:t>
            </w:r>
          </w:p>
          <w:p>
            <w:pPr>
              <w:pStyle w:val="7"/>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从社会的角度来看，职业是劳动者获得的社会角色；从国家的角度来看，每一种职业都是一个具体的社会分工；从个人的角度来看，职业则是劳动者“扮演”的社会角色，他因此而为社会承担一定责任和义务，并获得相应的报酬。</w:t>
            </w:r>
          </w:p>
          <w:p>
            <w:pPr>
              <w:pStyle w:val="7"/>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职业在社会生活中，主要体现三方面的要素：一是职业职责，即每一种职业都包含一定的社会责任，必须承担一定的社会任务，为社会做出应有的贡献；二是职业权利，即每一个从业人员都有一定的职业业务权利，也就是说，只有从事这种职业的人才有这种权利，而在此职业之外的人不具有这种权利；三是职业利益，即每个从业人员都能从职业工作中取得工资、奖金、荣誉等利益，从而使个人获得心理平衡，达到“乐业”的境界。任何一种职业都是职业职责、职业权利和职业利益的统一体。</w:t>
            </w:r>
          </w:p>
          <w:p>
            <w:pPr>
              <w:pStyle w:val="7"/>
              <w:keepNext w:val="0"/>
              <w:keepLines w:val="0"/>
              <w:pageBreakBefore w:val="0"/>
              <w:widowControl w:val="0"/>
              <w:kinsoku/>
              <w:wordWrap/>
              <w:overflowPunct/>
              <w:topLinePunct w:val="0"/>
              <w:autoSpaceDE/>
              <w:autoSpaceDN/>
              <w:bidi w:val="0"/>
              <w:adjustRightInd/>
              <w:snapToGrid/>
              <w:spacing w:line="360" w:lineRule="exact"/>
              <w:ind w:firstLine="0"/>
              <w:textAlignment w:val="auto"/>
              <w:rPr>
                <w:rFonts w:hint="eastAsia" w:ascii="宋体" w:hAnsi="宋体" w:eastAsia="宋体" w:cs="Times New Roman"/>
                <w:color w:val="E4007F"/>
                <w:sz w:val="21"/>
                <w:szCs w:val="21"/>
                <w:lang w:eastAsia="zh-CN"/>
              </w:rPr>
            </w:pPr>
            <w:r>
              <w:rPr>
                <w:rFonts w:hint="eastAsia" w:ascii="宋体" w:hAnsi="宋体" w:eastAsia="宋体" w:cs="Times New Roman"/>
                <w:color w:val="E4007F"/>
                <w:sz w:val="21"/>
                <w:szCs w:val="21"/>
                <w:lang w:eastAsia="zh-CN"/>
              </w:rPr>
              <w:t>小贴士：</w:t>
            </w:r>
          </w:p>
          <w:p>
            <w:pPr>
              <w:pStyle w:val="7"/>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干活——受累遭罪，养家糊口。</w:t>
            </w:r>
          </w:p>
          <w:p>
            <w:pPr>
              <w:pStyle w:val="7"/>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工作——上班挣钱，安全保障。</w:t>
            </w:r>
          </w:p>
          <w:p>
            <w:pPr>
              <w:pStyle w:val="7"/>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职业——社会地位，专业技能。</w:t>
            </w:r>
          </w:p>
          <w:p>
            <w:pPr>
              <w:pStyle w:val="7"/>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事业——社会贡献，人生价值。</w:t>
            </w:r>
          </w:p>
          <w:p>
            <w:pPr>
              <w:pStyle w:val="7"/>
              <w:numPr>
                <w:ilvl w:val="0"/>
                <w:numId w:val="2"/>
              </w:numPr>
              <w:spacing w:line="360" w:lineRule="exact"/>
              <w:ind w:firstLine="420"/>
              <w:rPr>
                <w:rFonts w:hint="eastAsia" w:ascii="宋体" w:hAnsi="宋体" w:eastAsia="宋体" w:cs="Times New Roman"/>
                <w:color w:val="E4007F"/>
                <w:sz w:val="21"/>
                <w:szCs w:val="21"/>
                <w:lang w:eastAsia="zh-CN"/>
              </w:rPr>
            </w:pPr>
            <w:r>
              <w:rPr>
                <w:rFonts w:hint="eastAsia" w:ascii="宋体" w:hAnsi="宋体" w:eastAsia="宋体" w:cs="Times New Roman"/>
                <w:color w:val="E4007F"/>
                <w:sz w:val="21"/>
                <w:szCs w:val="21"/>
                <w:lang w:eastAsia="zh-CN"/>
              </w:rPr>
              <w:t>职业的分类</w:t>
            </w:r>
          </w:p>
          <w:p>
            <w:pPr>
              <w:pStyle w:val="7"/>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我国古代就曾对封建社会初期的社会职业进行过分类。现在人们常说的“三百六十行”，源于近代徐柯的《清稗类钞·农商类》，此书中写道：“三十六行，倍之为七十二行，十之则为三百六十行。”这其实就是对职业的分类。</w:t>
            </w:r>
          </w:p>
          <w:p>
            <w:pPr>
              <w:pStyle w:val="7"/>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我国第一部《中华人民共和国职业分类大典》颁布于 1999 年。近年来，由于经济社会的不断发展，我国社会职业构成发生了很大变化。为适应发展需要，2015 年新版《中华人民共和国职业分类大典》中职业分类结构为 8 个大类、75 个中类、434 个小类、1481 个职业。与 99 版相比，维持 8 个大类、增加 9 个中类和 21 个小类，减少</w:t>
            </w:r>
          </w:p>
          <w:p>
            <w:pPr>
              <w:pStyle w:val="7"/>
              <w:spacing w:line="360" w:lineRule="exact"/>
              <w:ind w:left="0" w:leftChars="0" w:firstLine="0" w:firstLineChars="0"/>
              <w:rPr>
                <w:rFonts w:hint="eastAsia" w:ascii="宋体" w:hAnsi="宋体" w:eastAsia="宋体" w:cs="Times New Roman"/>
                <w:sz w:val="21"/>
                <w:szCs w:val="21"/>
              </w:rPr>
            </w:pPr>
            <w:r>
              <w:rPr>
                <w:rFonts w:hint="eastAsia" w:ascii="宋体" w:hAnsi="宋体" w:eastAsia="宋体" w:cs="Times New Roman"/>
                <w:sz w:val="21"/>
                <w:szCs w:val="21"/>
              </w:rPr>
              <w:t>547 个职业。</w:t>
            </w:r>
          </w:p>
          <w:p>
            <w:pPr>
              <w:pStyle w:val="7"/>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为了进一步健全完善符合中国国情的现代职业分类，2021 年我国将启动修订进</w:t>
            </w:r>
            <w:r>
              <w:rPr>
                <w:rFonts w:hint="eastAsia" w:ascii="宋体" w:hAnsi="宋体" w:eastAsia="宋体" w:cs="Times New Roman"/>
                <w:sz w:val="21"/>
                <w:szCs w:val="21"/>
                <w:lang w:eastAsia="zh-CN"/>
              </w:rPr>
              <w:t>一</w:t>
            </w:r>
            <w:r>
              <w:rPr>
                <w:rFonts w:hint="eastAsia" w:ascii="宋体" w:hAnsi="宋体" w:eastAsia="宋体" w:cs="Times New Roman"/>
                <w:sz w:val="21"/>
                <w:szCs w:val="21"/>
              </w:rPr>
              <w:t>步健全完善符合中国国情的现代职业分类《中华人民共和国职业分类大典》。</w:t>
            </w:r>
          </w:p>
          <w:p>
            <w:pPr>
              <w:pStyle w:val="7"/>
              <w:spacing w:line="360" w:lineRule="exact"/>
              <w:ind w:firstLine="420"/>
              <w:rPr>
                <w:rFonts w:hint="eastAsia" w:ascii="宋体" w:hAnsi="宋体" w:eastAsia="宋体" w:cs="Times New Roman"/>
                <w:sz w:val="21"/>
                <w:szCs w:val="21"/>
              </w:rPr>
            </w:pPr>
            <w:r>
              <w:rPr>
                <w:rFonts w:hint="eastAsia" w:ascii="宋体" w:hAnsi="宋体" w:eastAsia="宋体" w:cs="Times New Roman"/>
                <w:color w:val="E4007F"/>
                <w:sz w:val="21"/>
                <w:szCs w:val="21"/>
                <w:lang w:eastAsia="zh-CN"/>
              </w:rPr>
              <w:t>三、职业的变化</w:t>
            </w:r>
          </w:p>
          <w:p>
            <w:pPr>
              <w:pStyle w:val="7"/>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小职业折射大时代。职业变迁是社会发展的必然，也是科技进步、人们生活水平不断提高的见证。随着互联网服务行业种类的细分化，剥虾师、陪跑师、遛狗师、旅游体验师、宠物美容师等新兴职业走进人们的视线，而铅字工、寻呼台传呼员、粮油票证管理员等职业则淡出人们的视野。职业的变化有以下特点。</w:t>
            </w:r>
          </w:p>
          <w:p>
            <w:pPr>
              <w:pStyle w:val="7"/>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（1）互联网引领职业新变化。职业变迁更大的意义或者说启示在于一种求新求变的意识。随着互联网经济的发展，新兴职业多数具有明显的互联网属性。快递员、网约</w:t>
            </w:r>
          </w:p>
          <w:p>
            <w:pPr>
              <w:pStyle w:val="7"/>
              <w:spacing w:line="360" w:lineRule="exact"/>
              <w:ind w:left="0" w:leftChars="0" w:firstLine="0" w:firstLineChars="0"/>
              <w:rPr>
                <w:rFonts w:hint="eastAsia" w:ascii="宋体" w:hAnsi="宋体" w:eastAsia="宋体" w:cs="Times New Roman"/>
                <w:sz w:val="21"/>
                <w:szCs w:val="21"/>
              </w:rPr>
            </w:pPr>
            <w:r>
              <w:rPr>
                <w:rFonts w:hint="eastAsia" w:ascii="宋体" w:hAnsi="宋体" w:eastAsia="宋体" w:cs="Times New Roman"/>
                <w:sz w:val="21"/>
                <w:szCs w:val="21"/>
              </w:rPr>
              <w:t>车司机、在线客服、数据分析师、传媒策划师、游戏动漫设计师、酒店试睡员等正是在互联网的带动下出现的。</w:t>
            </w:r>
          </w:p>
          <w:p>
            <w:pPr>
              <w:pStyle w:val="7"/>
              <w:keepNext w:val="0"/>
              <w:keepLines w:val="0"/>
              <w:pageBreakBefore w:val="0"/>
              <w:widowControl w:val="0"/>
              <w:numPr>
                <w:ilvl w:val="0"/>
                <w:numId w:val="3"/>
              </w:numPr>
              <w:kinsoku/>
              <w:wordWrap/>
              <w:overflowPunct/>
              <w:topLinePunct w:val="0"/>
              <w:autoSpaceDE/>
              <w:autoSpaceDN/>
              <w:bidi w:val="0"/>
              <w:adjustRightInd/>
              <w:snapToGrid/>
              <w:spacing w:line="360" w:lineRule="exact"/>
              <w:ind w:left="0" w:leftChars="0" w:firstLine="420" w:firstLineChars="200"/>
              <w:textAlignment w:val="auto"/>
              <w:rPr>
                <w:rFonts w:hint="default" w:ascii="宋体" w:hAnsi="宋体" w:eastAsia="宋体" w:cs="Times New Roman"/>
                <w:sz w:val="21"/>
                <w:szCs w:val="21"/>
                <w:lang w:val="en-US" w:eastAsia="zh-CN"/>
              </w:rPr>
            </w:pPr>
            <w:r>
              <w:rPr>
                <w:rFonts w:hint="default" w:ascii="宋体" w:hAnsi="宋体" w:eastAsia="宋体" w:cs="Times New Roman"/>
                <w:sz w:val="21"/>
                <w:szCs w:val="21"/>
                <w:lang w:val="en-US" w:eastAsia="zh-CN"/>
              </w:rPr>
              <w:t>博弈中变化的传统职业。第一产业、第二产业在朝着机械化、自动化、智能化的方向发展，一些曾经靠体力完成的劳动和工作，现在借助工具、机器可以完成的更好更高效，所以诸如铁路扳道工、铅字工等职业消失了。在分享经济模式下，大量人力、厂房、设备、资金等闲置生产力被激活，老手艺迎来“又一春”，传统职业获得新发展。</w:t>
            </w:r>
          </w:p>
          <w:p>
            <w:pPr>
              <w:pStyle w:val="7"/>
              <w:keepNext w:val="0"/>
              <w:keepLines w:val="0"/>
              <w:pageBreakBefore w:val="0"/>
              <w:widowControl w:val="0"/>
              <w:numPr>
                <w:ilvl w:val="0"/>
                <w:numId w:val="3"/>
              </w:numPr>
              <w:kinsoku/>
              <w:wordWrap/>
              <w:overflowPunct/>
              <w:topLinePunct w:val="0"/>
              <w:autoSpaceDE/>
              <w:autoSpaceDN/>
              <w:bidi w:val="0"/>
              <w:adjustRightInd/>
              <w:snapToGrid/>
              <w:spacing w:line="360" w:lineRule="exact"/>
              <w:ind w:left="0" w:leftChars="0" w:firstLine="420" w:firstLineChars="200"/>
              <w:textAlignment w:val="auto"/>
              <w:rPr>
                <w:rFonts w:hint="default" w:ascii="宋体" w:hAnsi="宋体" w:eastAsia="宋体" w:cs="Times New Roman"/>
                <w:sz w:val="21"/>
                <w:szCs w:val="21"/>
                <w:lang w:val="en-US" w:eastAsia="zh-CN"/>
              </w:rPr>
            </w:pPr>
            <w:r>
              <w:rPr>
                <w:rFonts w:hint="default" w:ascii="宋体" w:hAnsi="宋体" w:eastAsia="宋体" w:cs="Times New Roman"/>
                <w:sz w:val="21"/>
                <w:szCs w:val="21"/>
                <w:lang w:val="en-US" w:eastAsia="zh-CN"/>
              </w:rPr>
              <w:t>职业变化带来新挑战。职业的消失、细化、新生，是时代发展的必然。对劳动者而言，要跟上时代脚步，就要居安思危，努力学习新知识、掌握新技能。就全社会而言，要迎接、顺应这种时代的发展变化，鼓励、珍视创造性劳动，培养、储备更多创新型人才、复合型人才。</w:t>
            </w:r>
          </w:p>
          <w:p>
            <w:pPr>
              <w:pStyle w:val="7"/>
              <w:keepNext w:val="0"/>
              <w:keepLines w:val="0"/>
              <w:pageBreakBefore w:val="0"/>
              <w:widowControl w:val="0"/>
              <w:numPr>
                <w:ilvl w:val="0"/>
                <w:numId w:val="3"/>
              </w:numPr>
              <w:kinsoku/>
              <w:wordWrap/>
              <w:overflowPunct/>
              <w:topLinePunct w:val="0"/>
              <w:autoSpaceDE/>
              <w:autoSpaceDN/>
              <w:bidi w:val="0"/>
              <w:adjustRightInd/>
              <w:snapToGrid/>
              <w:spacing w:line="360" w:lineRule="exact"/>
              <w:ind w:left="0" w:leftChars="0" w:firstLine="420" w:firstLineChars="200"/>
              <w:textAlignment w:val="auto"/>
              <w:rPr>
                <w:rFonts w:hint="default" w:ascii="宋体" w:hAnsi="宋体" w:eastAsia="宋体" w:cs="Times New Roman"/>
                <w:sz w:val="21"/>
                <w:szCs w:val="21"/>
                <w:lang w:val="en-US" w:eastAsia="zh-CN"/>
              </w:rPr>
            </w:pPr>
            <w:r>
              <w:rPr>
                <w:rFonts w:hint="default" w:ascii="宋体" w:hAnsi="宋体" w:eastAsia="宋体" w:cs="Times New Roman"/>
                <w:sz w:val="21"/>
                <w:szCs w:val="21"/>
                <w:lang w:val="en-US" w:eastAsia="zh-CN"/>
              </w:rPr>
              <w:t>创新创业成为职业发展新亮点。自 2015 年党中央、国务院全面实施大众创业万众创新政策以来，创新创业融入经济社会发展的各领域各环节，就业容纳能力强、</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宋体" w:hAnsi="宋体" w:eastAsia="宋体" w:cs="Times New Roman"/>
                <w:sz w:val="21"/>
                <w:szCs w:val="21"/>
                <w:lang w:val="en-US" w:eastAsia="zh-CN"/>
              </w:rPr>
            </w:pPr>
            <w:r>
              <w:rPr>
                <w:rFonts w:hint="default" w:ascii="宋体" w:hAnsi="宋体" w:eastAsia="宋体" w:cs="Times New Roman"/>
                <w:sz w:val="21"/>
                <w:szCs w:val="21"/>
                <w:lang w:val="en-US" w:eastAsia="zh-CN"/>
              </w:rPr>
              <w:t>创业带动就业特征明显。2021 年 10 月 12 日，国务院办公厅印发《关于进一步支持大学生创新创业的指导意见》（国办发〔2021〕35 号），促进大学生坚持创新引领创业、</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Times New Roman"/>
                <w:sz w:val="21"/>
                <w:szCs w:val="21"/>
              </w:rPr>
            </w:pPr>
            <w:r>
              <w:rPr>
                <w:rFonts w:hint="default" w:ascii="宋体" w:hAnsi="宋体" w:eastAsia="宋体" w:cs="Times New Roman"/>
                <w:sz w:val="21"/>
                <w:szCs w:val="21"/>
                <w:lang w:val="en-US" w:eastAsia="zh-CN"/>
              </w:rPr>
              <w:t>创业带动就业。</w:t>
            </w:r>
          </w:p>
          <w:p>
            <w:pPr>
              <w:pStyle w:val="6"/>
              <w:spacing w:before="160" w:after="120"/>
              <w:rPr>
                <w:rFonts w:hint="eastAsia" w:ascii="宋体" w:hAnsi="宋体" w:eastAsia="宋体" w:cs="Times New Roman"/>
                <w:b/>
                <w:color w:val="84615D"/>
              </w:rPr>
            </w:pPr>
            <w:r>
              <w:rPr>
                <w:rFonts w:hint="eastAsia" w:ascii="宋体" w:hAnsi="宋体" w:eastAsia="宋体" w:cs="Times New Roman"/>
                <w:b/>
                <w:color w:val="84615D"/>
              </w:rPr>
              <w:t>【学生】掌握职业的基本概念</w:t>
            </w:r>
          </w:p>
          <w:p>
            <w:pPr>
              <w:keepNext w:val="0"/>
              <w:keepLines w:val="0"/>
              <w:widowControl/>
              <w:suppressLineNumbers w:val="0"/>
              <w:spacing w:before="100" w:beforeAutospacing="1" w:after="200" w:afterAutospacing="0" w:line="273" w:lineRule="auto"/>
              <w:ind w:left="0" w:right="0"/>
              <w:jc w:val="both"/>
              <w:rPr>
                <w:rFonts w:hint="eastAsia" w:ascii="宋体" w:hAnsi="宋体" w:eastAsia="宋体" w:cs="宋体"/>
                <w:b/>
                <w:bCs w:val="0"/>
                <w:color w:val="5D8979"/>
                <w:kern w:val="0"/>
                <w:sz w:val="18"/>
                <w:szCs w:val="18"/>
                <w:lang w:val="en-US" w:eastAsia="zh-CN" w:bidi="ar"/>
              </w:rPr>
            </w:pPr>
            <w:r>
              <w:rPr>
                <w:rFonts w:hint="eastAsia" w:ascii="宋体" w:hAnsi="宋体" w:eastAsia="宋体" w:cs="宋体"/>
                <w:b/>
                <w:bCs w:val="0"/>
                <w:color w:val="5D8979"/>
                <w:kern w:val="0"/>
                <w:sz w:val="18"/>
                <w:szCs w:val="18"/>
                <w:lang w:val="en-US" w:eastAsia="zh-CN" w:bidi="ar"/>
              </w:rPr>
              <w:t>【教师】小拓展</w:t>
            </w:r>
          </w:p>
          <w:p>
            <w:pPr>
              <w:pStyle w:val="6"/>
              <w:keepNext w:val="0"/>
              <w:keepLines w:val="0"/>
              <w:pageBreakBefore w:val="0"/>
              <w:widowControl/>
              <w:kinsoku/>
              <w:wordWrap/>
              <w:overflowPunct/>
              <w:topLinePunct w:val="0"/>
              <w:autoSpaceDE/>
              <w:autoSpaceDN/>
              <w:bidi w:val="0"/>
              <w:adjustRightInd/>
              <w:snapToGrid/>
              <w:spacing w:before="160" w:after="120"/>
              <w:ind w:firstLine="420" w:firstLineChars="200"/>
              <w:jc w:val="center"/>
              <w:textAlignment w:val="auto"/>
              <w:rPr>
                <w:rFonts w:hint="eastAsia" w:ascii="宋体" w:hAnsi="宋体" w:eastAsia="宋体" w:cs="Times New Roman"/>
                <w:b/>
                <w:bCs/>
                <w:kern w:val="2"/>
                <w:sz w:val="21"/>
                <w:szCs w:val="21"/>
                <w:lang w:bidi="ar-SA"/>
              </w:rPr>
            </w:pPr>
            <w:r>
              <w:rPr>
                <w:rFonts w:hint="eastAsia" w:ascii="宋体" w:hAnsi="宋体" w:eastAsia="宋体" w:cs="Times New Roman"/>
                <w:b/>
                <w:bCs/>
                <w:kern w:val="2"/>
                <w:sz w:val="21"/>
                <w:szCs w:val="21"/>
                <w:lang w:bidi="ar-SA"/>
              </w:rPr>
              <w:t>新兴职业</w:t>
            </w:r>
          </w:p>
          <w:p>
            <w:pPr>
              <w:pStyle w:val="3"/>
              <w:keepNext w:val="0"/>
              <w:keepLines w:val="0"/>
              <w:pageBreakBefore w:val="0"/>
              <w:widowControl/>
              <w:suppressLineNumbers w:val="0"/>
              <w:kinsoku/>
              <w:wordWrap/>
              <w:overflowPunct/>
              <w:topLinePunct w:val="0"/>
              <w:autoSpaceDE/>
              <w:autoSpaceDN/>
              <w:bidi w:val="0"/>
              <w:adjustRightInd/>
              <w:snapToGrid/>
              <w:spacing w:before="160" w:beforeAutospacing="0" w:after="120" w:afterAutospacing="0" w:line="240" w:lineRule="auto"/>
              <w:ind w:left="0" w:right="0" w:firstLine="420" w:firstLineChars="200"/>
              <w:jc w:val="left"/>
              <w:textAlignment w:val="auto"/>
              <w:rPr>
                <w:rFonts w:hint="eastAsia" w:ascii="宋体" w:hAnsi="宋体" w:eastAsia="宋体" w:cs="Times New Roman"/>
                <w:kern w:val="2"/>
                <w:sz w:val="21"/>
                <w:szCs w:val="21"/>
                <w:lang w:bidi="ar-SA"/>
              </w:rPr>
            </w:pPr>
            <w:r>
              <w:rPr>
                <w:rFonts w:hint="eastAsia" w:ascii="宋体" w:hAnsi="宋体" w:eastAsia="宋体" w:cs="Times New Roman"/>
                <w:kern w:val="2"/>
                <w:sz w:val="21"/>
                <w:szCs w:val="21"/>
                <w:lang w:bidi="ar-SA"/>
              </w:rPr>
              <w:t>2021 年 3 月 18 日，人力资源社会保障部会同国家市场监督管理总局、国家统计局向社会正式发布了集成电路工程技术人员、企业合规师、公司金融顾问、易货师、二手车经纪人、汽车救援员、调饮师、食品安全管理师、服务机器人应用技术员、电子数据取证分析师、职业培训师、密码技术应用员、建筑幕墙设计师、碳排放管理员、管廊运维员、酒体设计师、智能硬件装调员、工业视觉系统运维员等 18 个新职业信息。这是《中华人民共和国职业分类大典（2015 年版）》颁布以来发布的第四批新职业。</w:t>
            </w:r>
            <w:r>
              <w:rPr>
                <w:rFonts w:hint="eastAsia" w:ascii="宋体" w:hAnsi="宋体" w:eastAsia="宋体" w:cs="宋体"/>
                <w:b/>
                <w:bCs w:val="0"/>
                <w:color w:val="84615D"/>
                <w:kern w:val="0"/>
                <w:sz w:val="18"/>
                <w:szCs w:val="18"/>
                <w:lang w:val="en-US" w:eastAsia="zh-CN" w:bidi="ar"/>
              </w:rPr>
              <w:t>【学生】理解记忆</w:t>
            </w:r>
          </w:p>
        </w:tc>
        <w:tc>
          <w:tcPr>
            <w:tcW w:w="1772" w:type="dxa"/>
            <w:shd w:val="clear" w:color="auto" w:fill="FFFFFF"/>
            <w:noWrap w:val="0"/>
            <w:vAlign w:val="center"/>
          </w:tcPr>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rPr>
            </w:pPr>
          </w:p>
          <w:p>
            <w:pPr>
              <w:pStyle w:val="6"/>
              <w:ind w:firstLine="180" w:firstLineChars="100"/>
              <w:rPr>
                <w:rFonts w:hint="eastAsia" w:ascii="宋体" w:hAnsi="宋体" w:eastAsia="宋体" w:cs="Times New Roman"/>
                <w:lang w:eastAsia="zh-CN"/>
              </w:rPr>
            </w:pPr>
            <w:r>
              <w:rPr>
                <w:rFonts w:hint="eastAsia" w:ascii="宋体" w:hAnsi="宋体" w:eastAsia="宋体" w:cs="Times New Roman"/>
              </w:rPr>
              <w:t>学习</w:t>
            </w:r>
            <w:r>
              <w:rPr>
                <w:rFonts w:hint="eastAsia" w:ascii="宋体" w:hAnsi="宋体" w:eastAsia="宋体" w:cs="Times New Roman"/>
                <w:lang w:eastAsia="zh-CN"/>
              </w:rPr>
              <w:t>职业的基本概念</w:t>
            </w:r>
            <w:r>
              <w:rPr>
                <w:rFonts w:hint="eastAsia" w:ascii="宋体" w:hAnsi="宋体" w:eastAsia="宋体" w:cs="Times New Roman"/>
              </w:rPr>
              <w:t>。边做边讲，及时巩固练习，实现教学做一体化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825" w:hRule="atLeast"/>
          <w:jc w:val="center"/>
        </w:trPr>
        <w:tc>
          <w:tcPr>
            <w:tcW w:w="1551" w:type="dxa"/>
            <w:shd w:val="clear" w:color="auto" w:fill="F5F5E1"/>
            <w:noWrap w:val="0"/>
            <w:vAlign w:val="center"/>
          </w:tcPr>
          <w:p>
            <w:pPr>
              <w:pStyle w:val="6"/>
              <w:jc w:val="center"/>
              <w:rPr>
                <w:rFonts w:hint="eastAsia" w:ascii="宋体" w:hAnsi="宋体" w:eastAsia="宋体" w:cs="Times New Roman"/>
                <w:b/>
                <w:lang w:eastAsia="zh-CN"/>
              </w:rPr>
            </w:pPr>
            <w:r>
              <w:rPr>
                <w:rFonts w:hint="eastAsia" w:ascii="宋体" w:hAnsi="宋体" w:eastAsia="宋体" w:cs="Times New Roman"/>
                <w:b/>
              </w:rPr>
              <w:t>课堂</w:t>
            </w:r>
            <w:r>
              <w:rPr>
                <w:rFonts w:hint="eastAsia" w:ascii="宋体" w:hAnsi="宋体" w:eastAsia="宋体" w:cs="Times New Roman"/>
                <w:b/>
                <w:lang w:eastAsia="zh-CN"/>
              </w:rPr>
              <w:t>测试</w:t>
            </w:r>
          </w:p>
          <w:p>
            <w:pPr>
              <w:pStyle w:val="6"/>
              <w:jc w:val="center"/>
              <w:rPr>
                <w:rFonts w:hint="eastAsia" w:ascii="宋体" w:hAnsi="宋体" w:eastAsia="宋体" w:cs="Times New Roman"/>
                <w:b/>
              </w:rPr>
            </w:pPr>
            <w:r>
              <w:rPr>
                <w:rFonts w:hint="eastAsia" w:ascii="宋体" w:hAnsi="宋体" w:eastAsia="宋体" w:cs="Times New Roman"/>
                <w:b/>
              </w:rPr>
              <w:t>（</w:t>
            </w:r>
            <w:r>
              <w:rPr>
                <w:rFonts w:hint="eastAsia" w:ascii="宋体" w:hAnsi="宋体" w:eastAsia="宋体" w:cs="Times New Roman"/>
                <w:b/>
                <w:lang w:val="en-US" w:eastAsia="zh-CN"/>
              </w:rPr>
              <w:t>10</w:t>
            </w:r>
            <w:r>
              <w:rPr>
                <w:rFonts w:hint="eastAsia" w:ascii="宋体" w:hAnsi="宋体" w:eastAsia="宋体" w:cs="Times New Roman"/>
                <w:b/>
              </w:rPr>
              <w:t>min）</w:t>
            </w:r>
          </w:p>
        </w:tc>
        <w:tc>
          <w:tcPr>
            <w:tcW w:w="6116" w:type="dxa"/>
            <w:shd w:val="clear" w:color="auto" w:fill="FFFFFF"/>
            <w:noWrap w:val="0"/>
            <w:vAlign w:val="center"/>
          </w:tcPr>
          <w:p>
            <w:pPr>
              <w:pStyle w:val="6"/>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职业的变化</w:t>
            </w:r>
          </w:p>
          <w:p>
            <w:pPr>
              <w:pStyle w:val="6"/>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cs="Times New Roman"/>
                <w:b/>
                <w:color w:val="84615D"/>
              </w:rPr>
            </w:pPr>
            <w:r>
              <w:rPr>
                <w:rFonts w:hint="eastAsia" w:ascii="宋体" w:hAnsi="宋体" w:eastAsia="宋体" w:cs="Times New Roman"/>
                <w:b/>
                <w:color w:val="84615D"/>
              </w:rPr>
              <w:t>【学生】</w:t>
            </w:r>
            <w:r>
              <w:rPr>
                <w:rFonts w:hint="eastAsia" w:ascii="宋体" w:hAnsi="宋体" w:eastAsia="宋体" w:cs="Times New Roman"/>
                <w:b/>
                <w:color w:val="84615D"/>
                <w:lang w:eastAsia="zh-CN"/>
              </w:rPr>
              <w:t>讨论并发表自己的见解</w:t>
            </w:r>
          </w:p>
        </w:tc>
        <w:tc>
          <w:tcPr>
            <w:tcW w:w="1772" w:type="dxa"/>
            <w:shd w:val="clear" w:color="auto" w:fill="FFFFFF"/>
            <w:noWrap w:val="0"/>
            <w:vAlign w:val="center"/>
          </w:tcPr>
          <w:p>
            <w:pPr>
              <w:pStyle w:val="6"/>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4785" w:hRule="atLeast"/>
          <w:jc w:val="center"/>
        </w:trPr>
        <w:tc>
          <w:tcPr>
            <w:tcW w:w="1551" w:type="dxa"/>
            <w:shd w:val="clear" w:color="auto" w:fill="F5F5E1"/>
            <w:noWrap w:val="0"/>
            <w:vAlign w:val="center"/>
          </w:tcPr>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both"/>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5</w:t>
            </w:r>
            <w:r>
              <w:rPr>
                <w:rFonts w:ascii="宋体" w:hAnsi="宋体" w:eastAsia="宋体" w:cs="Times New Roman"/>
                <w:b/>
              </w:rPr>
              <w:t xml:space="preserve"> </w:t>
            </w:r>
            <w:r>
              <w:rPr>
                <w:rFonts w:hint="eastAsia" w:ascii="宋体" w:hAnsi="宋体" w:eastAsia="宋体" w:cs="Times New Roman"/>
                <w:b/>
              </w:rPr>
              <w:t>min）</w:t>
            </w:r>
          </w:p>
        </w:tc>
        <w:tc>
          <w:tcPr>
            <w:tcW w:w="6116" w:type="dxa"/>
            <w:shd w:val="clear" w:color="auto" w:fill="FFFFFF"/>
            <w:noWrap w:val="0"/>
            <w:vAlign w:val="center"/>
          </w:tcPr>
          <w:p>
            <w:pPr>
              <w:pStyle w:val="6"/>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【教师】职业的重要意义</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left="597" w:leftChars="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一、职业对社会的意义</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俗话说“天下兴亡，匹夫有责”，个人在社会中的角色对促进社会持续发展具有重要意义。人力资源是经济活动中最活跃的因素，也是一切资源中最重要的资源。而人力资源的作用要通过职业这个中介来发挥作用。职业的本质是劳动力与生产资料的有机结合，它体现着人与人之间的社会关系。人们的职业劳动在满足个人需要的同时，也为社会创造了财富。职业劳动生产出的物质财富和精神财富，构成了社会发展的基础。</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首先，职业是社会存在的基础。人们的职业生活表现在必须通过参加社会活动来获取生存必需的生活资料。社会存在需要物质资料与精神资料的综合，并通过人的活动来立足。职业以其现实性、社会性凝聚着众多的人力资源，创造了千千万万的财富。房屋、机器、工具、服务等构成社会的元素都是通过各种职业实现的。</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sz w:val="21"/>
                <w:szCs w:val="21"/>
                <w:lang w:val="en-US" w:eastAsia="zh-CN"/>
              </w:rPr>
            </w:pPr>
            <w:r>
              <w:rPr>
                <w:rFonts w:hint="eastAsia" w:ascii="宋体" w:hAnsi="宋体" w:eastAsia="宋体" w:cs="Times New Roman"/>
                <w:bCs/>
                <w:sz w:val="21"/>
                <w:szCs w:val="21"/>
              </w:rPr>
              <w:t>其次，职业是促进社会发展的动力。技术工人不断改进生产工艺提高劳动生产率，高科技人才研发新的技术创造着新的科技和事物，信息技术人才通过深入研究开发出新的电子产品。各行各业的人才在本职工作上不断努力，最终促进了社会的发展。社会像一个封闭的链条，无头无尾，一环扣一环。每种职业都是其中的一环，缺一不可。三百六十行，行行相连，息息相关。你的职业劳动为社会、为他人做出了贡献，你同时也享受到他人的职业劳动成果。</w:t>
            </w:r>
            <w:r>
              <w:rPr>
                <w:rFonts w:hint="eastAsia" w:ascii="宋体" w:hAnsi="宋体" w:eastAsia="宋体" w:cs="Times New Roman"/>
                <w:bCs/>
                <w:sz w:val="21"/>
                <w:szCs w:val="21"/>
                <w:lang w:val="en-US" w:eastAsia="zh-CN"/>
              </w:rPr>
              <w:t xml:space="preserve">   </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color w:val="E4007F"/>
                <w:sz w:val="21"/>
                <w:szCs w:val="21"/>
              </w:rPr>
              <w:t>二、职业对个人的意义</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职业关系着个人一生的发展，关系着个人的理想与目标。当我们第一次与一个人相见时，首先问的是他的职业；在日常生活的聊天中，工作也是我们最经常提及的话题。因而，工作与个人息息相关、相互依存。</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1.职业是谋生的手段</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人们谋职，首先是为了谋生，在商品社会中，就是要挣钱，这点应当肯定，谋生是人的最基本的需要。职业活动几乎贯穿人一生的全过程，人们在生命的早期阶段接受教育与培训，为的是做职业准备。在商品交换中，钱可以买到人的衣、食、住、行所必需的物质或条件，从这个角度说，钱就是食品、钱就是服装、钱就是住房、钱就是交通工具。而钱的获取要靠劳动、靠正当的职业。这一切的获得都需要以职业为媒介，通过自己的劳动获取。获取劳动报酬是人生存的最基本的需要，这是维持个人生存与发展的必要手段，是维系家庭生活的重要条件。如果你是一名作家，就可以靠写文章、写书来获取尊重与报酬；如果你是一位农民，就可以自给自足或卖粮食作物养活自己；如果你是一名公务员，就可以凭借自己工作获得的工资购买生活必需品；如果你是一个个体户，那么就能通过自己的买卖赚取其他物质的满足……</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虽然社会不断发展，人们对于生活品质的追求越来越高，但职业是永恒的概念。它是获得其他一切的基础，因为它是正当的生财之道。通过职业中诚实的劳动获取报酬是社会公正给予你的劳动所得，它可以是工资、奖金、加班费、劳务费等。正是这些劳动所得才能满足个人及家庭的各种消费支出。</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2.职业为个人发展自我个性、实现自我价值提供空间</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马克思在《青年在职业选择时的考虑》中说，“在选择职业时，我们应该遵循的主要指针是人类的幸福和我们自身的完美。”人都想生活得有意义、有价值。人生的价值有两个指标，一是自我价值，一是社会价值。就社会价值而言，职业是社会价值的体现。求职挣钱谋生是基础，但人生仅仅为挣钱是不行的。</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人，除了生存之外还应有所追求，或在事业上做出成绩，或对社会有所贡献。社会价值的评判标准就是对社会的贡献，本本分分做好工作，按时完成工作任务，遵守职业道德就是对社会贡献的具体表现。就自我价值而言，职业是个人价值的媒介。孟子《尽心上》中写道：“行之而不著焉，习矣而不察焉，终身由之而不知其道也，众也。”职业，既是生存的需要，又是人生的载体。人生，可以称为职业人生。职业是个人发挥才能和获得发展的条件，是创造人生价值的舞台。</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职业对个人的意义体现在：以既有的成就为基础，确立人生的方向，提供奋斗的策略；突破生活的条条框框，塑造清新充实的自我；准确评价个人特点和强项，评估个人目标和现状的差距；准确定位职业方向；重新认识自身的价值并使其增值；发现新的职业机遇；将个人、事业与家庭联系起来。青年大学生在职业选择时要把职业当做一种信仰，坚定党的领导，职业选择时不忘初心，奋发有为。</w:t>
            </w:r>
          </w:p>
          <w:p>
            <w:pPr>
              <w:rPr>
                <w:rFonts w:hint="eastAsia" w:ascii="宋体" w:hAnsi="宋体" w:eastAsia="宋体" w:cs="Times New Roman"/>
              </w:rPr>
            </w:pPr>
            <w:r>
              <w:rPr>
                <w:rFonts w:hint="eastAsia" w:ascii="宋体" w:hAnsi="宋体" w:eastAsia="宋体" w:cs="Times New Roman"/>
                <w:b/>
                <w:color w:val="84615D"/>
                <w:sz w:val="18"/>
              </w:rPr>
              <w:t>【学生】掌握职业的重要意义</w:t>
            </w:r>
          </w:p>
        </w:tc>
        <w:tc>
          <w:tcPr>
            <w:tcW w:w="1772" w:type="dxa"/>
            <w:shd w:val="clear" w:color="auto" w:fill="FFFFFF"/>
            <w:noWrap w:val="0"/>
            <w:vAlign w:val="center"/>
          </w:tcPr>
          <w:p>
            <w:pPr>
              <w:pStyle w:val="6"/>
              <w:ind w:firstLine="192" w:firstLineChars="100"/>
              <w:rPr>
                <w:rFonts w:hint="eastAsia" w:ascii="宋体" w:hAnsi="宋体" w:eastAsia="宋体" w:cs="Times New Roman"/>
                <w:spacing w:val="6"/>
              </w:rPr>
            </w:pPr>
          </w:p>
          <w:p>
            <w:pPr>
              <w:pStyle w:val="6"/>
              <w:ind w:firstLine="192" w:firstLineChars="100"/>
              <w:rPr>
                <w:rFonts w:hint="eastAsia" w:ascii="宋体" w:hAnsi="宋体" w:eastAsia="宋体" w:cs="Times New Roman"/>
                <w:spacing w:val="6"/>
              </w:rPr>
            </w:pPr>
          </w:p>
          <w:p>
            <w:pPr>
              <w:pStyle w:val="6"/>
              <w:ind w:firstLine="192" w:firstLineChars="100"/>
              <w:rPr>
                <w:rFonts w:hint="eastAsia" w:ascii="宋体" w:hAnsi="宋体" w:eastAsia="宋体" w:cs="Times New Roman"/>
                <w:spacing w:val="6"/>
              </w:rPr>
            </w:pPr>
          </w:p>
          <w:p>
            <w:pPr>
              <w:pStyle w:val="6"/>
              <w:rPr>
                <w:rFonts w:hint="eastAsia" w:ascii="宋体" w:hAnsi="宋体" w:eastAsia="宋体" w:cs="Times New Roman"/>
                <w:spacing w:val="6"/>
              </w:rPr>
            </w:pPr>
          </w:p>
          <w:p>
            <w:pPr>
              <w:pStyle w:val="6"/>
              <w:ind w:firstLine="192" w:firstLineChars="100"/>
              <w:rPr>
                <w:rFonts w:hint="eastAsia" w:ascii="宋体" w:hAnsi="宋体" w:eastAsia="宋体" w:cs="Times New Roman"/>
                <w:spacing w:val="6"/>
              </w:rPr>
            </w:pPr>
          </w:p>
          <w:p>
            <w:pPr>
              <w:pStyle w:val="6"/>
              <w:ind w:firstLine="192" w:firstLineChars="100"/>
              <w:rPr>
                <w:rFonts w:hint="eastAsia" w:ascii="宋体" w:hAnsi="宋体" w:eastAsia="宋体" w:cs="Times New Roman"/>
                <w:spacing w:val="6"/>
              </w:rPr>
            </w:pPr>
            <w:r>
              <w:rPr>
                <w:rFonts w:hint="eastAsia" w:ascii="宋体" w:hAnsi="宋体" w:eastAsia="宋体" w:cs="Times New Roman"/>
                <w:spacing w:val="6"/>
              </w:rPr>
              <w:t>学习职业的重要意义。边做边讲，及时巩固练习，实现教学做一体化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997" w:hRule="atLeast"/>
          <w:jc w:val="center"/>
        </w:trPr>
        <w:tc>
          <w:tcPr>
            <w:tcW w:w="1551" w:type="dxa"/>
            <w:shd w:val="clear" w:color="auto" w:fill="E6F1EB"/>
            <w:noWrap w:val="0"/>
            <w:vAlign w:val="center"/>
          </w:tcPr>
          <w:p>
            <w:pPr>
              <w:pStyle w:val="6"/>
              <w:jc w:val="center"/>
              <w:rPr>
                <w:rFonts w:hint="eastAsia" w:ascii="宋体" w:hAnsi="宋体" w:eastAsia="宋体" w:cs="Times New Roman"/>
              </w:rPr>
            </w:pPr>
            <w:r>
              <w:rPr>
                <w:rFonts w:hint="eastAsia" w:ascii="宋体" w:hAnsi="宋体" w:eastAsia="宋体" w:cs="Times New Roman"/>
                <w:b/>
                <w:lang w:eastAsia="zh-CN"/>
              </w:rPr>
              <w:t>作业布置</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5</w:t>
            </w:r>
            <w:r>
              <w:rPr>
                <w:rFonts w:hint="eastAsia" w:ascii="宋体" w:hAnsi="宋体" w:eastAsia="宋体" w:cs="Times New Roman"/>
                <w:b/>
              </w:rPr>
              <w:t>min）</w:t>
            </w:r>
          </w:p>
        </w:tc>
        <w:tc>
          <w:tcPr>
            <w:tcW w:w="6116" w:type="dxa"/>
            <w:shd w:val="clear" w:color="auto" w:fill="FFFFFF"/>
            <w:noWrap w:val="0"/>
            <w:vAlign w:val="center"/>
          </w:tcPr>
          <w:p>
            <w:pPr>
              <w:pStyle w:val="6"/>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职业对个人的意义</w:t>
            </w:r>
          </w:p>
          <w:p>
            <w:pPr>
              <w:pStyle w:val="6"/>
              <w:numPr>
                <w:ilvl w:val="0"/>
                <w:numId w:val="0"/>
              </w:numPr>
              <w:spacing w:before="140" w:after="120"/>
              <w:rPr>
                <w:rFonts w:hint="eastAsia" w:ascii="宋体" w:hAnsi="宋体" w:eastAsia="宋体" w:cs="Times New Roman"/>
                <w:b/>
                <w:color w:val="84615D"/>
              </w:rPr>
            </w:pPr>
            <w:r>
              <w:rPr>
                <w:rFonts w:hint="eastAsia" w:ascii="宋体" w:hAnsi="宋体" w:eastAsia="宋体" w:cs="Times New Roman"/>
                <w:b/>
                <w:color w:val="84615D"/>
              </w:rPr>
              <w:t>【学生】做测试题目</w:t>
            </w:r>
          </w:p>
        </w:tc>
        <w:tc>
          <w:tcPr>
            <w:tcW w:w="1772" w:type="dxa"/>
            <w:shd w:val="clear" w:color="auto" w:fill="FFFFFF"/>
            <w:noWrap w:val="0"/>
            <w:vAlign w:val="center"/>
          </w:tcPr>
          <w:p>
            <w:pPr>
              <w:pStyle w:val="6"/>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rPr>
          <w:trHeight w:val="1635" w:hRule="atLeast"/>
          <w:jc w:val="center"/>
        </w:trPr>
        <w:tc>
          <w:tcPr>
            <w:tcW w:w="1551" w:type="dxa"/>
            <w:shd w:val="clear" w:color="auto" w:fill="F5F5E1"/>
            <w:noWrap w:val="0"/>
            <w:vAlign w:val="center"/>
          </w:tcPr>
          <w:p>
            <w:pPr>
              <w:pStyle w:val="6"/>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116" w:type="dxa"/>
            <w:shd w:val="clear" w:color="auto" w:fill="FFFFFF"/>
            <w:noWrap w:val="0"/>
            <w:vAlign w:val="center"/>
          </w:tcPr>
          <w:p>
            <w:pPr>
              <w:pStyle w:val="6"/>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6"/>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本节课上大家掌握了职业的重要意义，课后要多加</w:t>
            </w:r>
            <w:r>
              <w:rPr>
                <w:rFonts w:hint="eastAsia" w:ascii="宋体" w:hAnsi="宋体" w:eastAsia="宋体" w:cs="Times New Roman"/>
                <w:bCs/>
                <w:lang w:eastAsia="zh-CN"/>
              </w:rPr>
              <w:t>记忆</w:t>
            </w:r>
            <w:r>
              <w:rPr>
                <w:rFonts w:hint="eastAsia" w:ascii="宋体" w:hAnsi="宋体" w:eastAsia="宋体" w:cs="Times New Roman"/>
                <w:bCs/>
              </w:rPr>
              <w:t>。职业价值观是个人职业价值观的直接反映，职业价值观是个人对某一职业的价值判断，是大学生职业人生的方向标</w:t>
            </w:r>
            <w:r>
              <w:rPr>
                <w:rFonts w:hint="eastAsia" w:ascii="宋体" w:hAnsi="宋体" w:eastAsia="宋体" w:cs="Times New Roman"/>
                <w:bCs/>
                <w:lang w:eastAsia="zh-CN"/>
              </w:rPr>
              <w:t>。</w:t>
            </w:r>
          </w:p>
          <w:p>
            <w:pPr>
              <w:pStyle w:val="6"/>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772" w:type="dxa"/>
            <w:shd w:val="clear" w:color="auto" w:fill="FFFFFF"/>
            <w:noWrap w:val="0"/>
            <w:vAlign w:val="center"/>
          </w:tcPr>
          <w:p>
            <w:pPr>
              <w:pStyle w:val="6"/>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6701" w:hRule="atLeast"/>
          <w:jc w:val="center"/>
        </w:trPr>
        <w:tc>
          <w:tcPr>
            <w:tcW w:w="1551" w:type="dxa"/>
            <w:shd w:val="clear" w:color="auto" w:fill="F5F5E1"/>
            <w:noWrap w:val="0"/>
            <w:vAlign w:val="center"/>
          </w:tcPr>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b/>
              </w:rPr>
            </w:pPr>
          </w:p>
          <w:p>
            <w:pPr>
              <w:pStyle w:val="6"/>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5</w:t>
            </w:r>
            <w:r>
              <w:rPr>
                <w:rFonts w:ascii="宋体" w:hAnsi="宋体" w:eastAsia="宋体" w:cs="Times New Roman"/>
                <w:b/>
              </w:rPr>
              <w:t xml:space="preserve"> </w:t>
            </w:r>
            <w:r>
              <w:rPr>
                <w:rFonts w:hint="eastAsia" w:ascii="宋体" w:hAnsi="宋体" w:eastAsia="宋体" w:cs="Times New Roman"/>
                <w:b/>
              </w:rPr>
              <w:t>min）</w:t>
            </w:r>
          </w:p>
        </w:tc>
        <w:tc>
          <w:tcPr>
            <w:tcW w:w="6116" w:type="dxa"/>
            <w:shd w:val="clear" w:color="auto" w:fill="FFFFFF"/>
            <w:noWrap w:val="0"/>
            <w:vAlign w:val="center"/>
          </w:tcPr>
          <w:p>
            <w:pPr>
              <w:pStyle w:val="6"/>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【教师】职业选择</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一、职业与专业</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或许我们经常听到许多人在感慨自己所从事的工作与当初大学的专业一点关系都没有，其实不然，职业与专业存在息息相关的联系。一方面，一个好的对口的专业能极大地调动一个人的学习兴趣，同时专业在极大程度上影响着择业的决策过程，在一定程度上也影响着一个人的职业生涯。另一方面，择业过程的变迁和社会职业的发展又从一定程度上反馈于大学生专业的选择和高校专业的设置。</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我们的观念中对职业与专业有两种不恰当的观点：一是认为专业不重要，只要综合能力强，什么专业都可以成功。学中文的不仅可以成为记者或作家，还可以做管理、营销等工作。即所谓条条道路通罗马，成功的道路千万条。其实不然，当我们从事其他专业的职业时，我们要花费更多的时间和精力去取得成功。此外，我们的专业知识潜移默化地影响着我们的工作，这是不能摆脱的，也是不能回避的。一般来说，在我们毕业时，绝大多数人是寻求与专业相关的职业的，比如学中文的可以做行政，学外语的可以做国贸，学电子的可以做销售等。随着经验的积累，对其他行业有所了解后，我们才去做其他工作。再则，社会上很多职业是与专业密切相关的，如生物科技、电子开发、勘探等都需要专业出身的人员。二是认为只要选择了好专业，就要从一而终。</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当今社会也有一些人仅局限于自己专业对口的职业，不能以开阔的视野看待职业发展，将自己局限于狭窄的发展领域。工作有许多，适合自己的很少，所学专业并不能决定人一生的发展。所以我们既不能因为所学专业是热门而沾沾自喜，又不能因专业前景不好而垂头丧气，要以开阔的眼光看世界。无论是在熟悉的领域内深耕、充分发挥自己的一技之长，还是跳出专业局限、另辟蹊径，都要靠自己的努力实现人生理想。</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二、职业选择的依据</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
                <w:bCs w:val="0"/>
                <w:color w:val="000000"/>
                <w:sz w:val="21"/>
                <w:szCs w:val="21"/>
              </w:rPr>
              <w:t>1. 人—职匹配</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人—职匹配是指将个人的主观条件（如个性心理、知识、技能、经验等）与打算从事的职业的岗位要求相比较，帮助个人寻找与其个人条件较为一致的职业，即“人的信息与职业信息之间的匹配”。</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在我们选择职业岗位时，总会表现为对某种职业有兴趣，对另一种职业兴趣不大，这是正常的、客观的。每个人都有自己的职业兴趣，这是由个人的心理品质和职业的客观条件决定的。实现职业选择的最大化就是职业与个人的平衡和优化。根据美国波士顿大学的帕尔森教授提出的职业与人匹配理论，我们将其具体化为选择职业时应注意的以下两个条件。</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（1）应清楚地了解自己的态度、能力、兴趣、智谋、局限和其他特征。</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（2）应清楚地了解职业选择成功的条件、所需知识，在不同职业工作岗位上所占有的优势、不利和补偿、机会和前途。</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
                <w:bCs w:val="0"/>
                <w:color w:val="000000"/>
                <w:sz w:val="21"/>
                <w:szCs w:val="21"/>
              </w:rPr>
              <w:t>2. 职业性向的选择</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美国心理学教授约翰·霍兰德认为，职业性向包括价值观、动机和需要等，是决定一个人职业选择的重要因素。测试并了解自己的职业性向是职业选择的关键一步。</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个人职业性向可划分为实际型、研究型、艺术型、社会型、开拓型和常规型六种。同时，职业类型也相应有上述六种类型，如图 1-1 所示。</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360" w:firstLineChars="200"/>
              <w:jc w:val="left"/>
              <w:textAlignment w:val="auto"/>
              <w:rPr>
                <w:rFonts w:cs="Times New Roman"/>
              </w:rPr>
            </w:pPr>
            <w:r>
              <w:rPr>
                <w:rFonts w:cs="Times New Roman"/>
              </w:rPr>
              <w:drawing>
                <wp:inline distT="0" distB="0" distL="114300" distR="114300">
                  <wp:extent cx="2666365" cy="1696085"/>
                  <wp:effectExtent l="0" t="0" r="635"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666365" cy="1696085"/>
                          </a:xfrm>
                          <a:prstGeom prst="rect">
                            <a:avLst/>
                          </a:prstGeom>
                          <a:noFill/>
                          <a:ln>
                            <a:noFill/>
                          </a:ln>
                        </pic:spPr>
                      </pic:pic>
                    </a:graphicData>
                  </a:graphic>
                </wp:inline>
              </w:drawing>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1）实际性向。偏好规范、有序、清楚、明确的活动，顺从、高效、实际、缺乏想象力、缺乏灵活性，从事那些包含着体力活动并且需要一定技巧、力量和协调性的职业。这些职业的例子有：森林工人、耕作工人以及农场主等。</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2）调研性向。偏好需要思考、组织和理解的活动，具有分析、创造、好奇、独立的特点，从事那些包含着较多认知活动（思考、组织、理解等）的职业，而不是那些主要以感知活动（感觉、反应或人际沟通以及情感等）为主要内容的职业。这类职业的例子有：天文学家、生物学家、化学家以及大学教授等。</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3）社会性向。偏好能够帮助和提高别人的活动，沟通、友好、合作、理解，从事那些包含着大量人际交往内容的职业，而不是那些包含着大量智力活动或体力活动的职业。这种职业的例子有：诊所的心理医生、外交工作者以及社会工作者等。</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4）常规性向。偏好技能、力量、协调性的体力活动，害羞、真诚、持久、稳定、顺从、实际，从事那些包含着大量结构性的且规则较为固定的活动的职业，在这些职业中，雇员个人的需要往往要服从于组织的需要。这类职业的例子有：会计以及银行职员等。</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5）企业性向。偏好能够影响他人和获得权力的活动，自信、进取、精力充沛、盛气凌人。具有这种性向的人会被吸引去从事那些包含着大量以影响他人为目的的语言活动的职业。这类职业的例子有：管理人员、律师以及公共关系管理者等。</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6）艺术性向。偏好需要创造性表达且无规则可循的活动，富于想象力、无序、理想主义、情绪化、不实际，从事那些包含着大量自我表现、艺术创造、情感表达以及个性化活动的职业。这类职业的例子有：艺术家、广告制作者以及音乐家等。</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lang w:eastAsia="zh-CN"/>
              </w:rPr>
              <w:t>三、</w:t>
            </w:r>
            <w:r>
              <w:rPr>
                <w:rFonts w:hint="eastAsia" w:ascii="宋体" w:hAnsi="宋体" w:eastAsia="宋体" w:cs="Times New Roman"/>
                <w:bCs/>
                <w:color w:val="E4007F"/>
                <w:sz w:val="21"/>
                <w:szCs w:val="21"/>
              </w:rPr>
              <w:t>职业选择的原则</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1. 符合社会需要的原则</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马克思曾经说过：“如果一个人只为自己劳动，他也许能够成为著名的学者、伟大的哲人、卓越的诗人，然而他永远不能成为完美的、真正伟大的人物……”一个人在选择职业岗位时，应把社会需要作为出发点和归宿，以社会对自己的要求为准绳，去观察、认识问题，进而决定自己的职业岗位。虽然大学生就业实行双向选择、自主择业，但自主择业是相对的、有条件的，并非可以不顾社会需要，一味地追求“自我设计”。社会的发展、科技的进步、经济的繁荣的实现也都需要合格的大学生为之去奋斗。从另一方面看，社会是由人构成的，社会需要本质上就是人类的需要。在现实生活中，个人需要的内容无论怎样多、个人需要的结构无论怎样复杂，它总是受现实社会要求的制约。人们正是通过不同的职业活动，在满足社会需要的同时，也满足着个体的需要。社会的每一步发展，都是不同职业活动共同作用的结果。</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2. 发挥个人素质优势的原则</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习近平总书记在同知识分子、劳动模范、青年代表座谈时，指出：人类是劳动创造的，社会是劳动创造的。劳动没有高低贵贱之分，任何一份职业都很光荣。广大劳动群众要立足本职岗位诚实劳动。无论从事什么劳动，都要干一行、爱一行、钻一行。一个人在选择职业时，应综合考虑自己的素质情况，根据自身的特长和优势选择职业，以利于在职业岗位上顺利、出色地完成本职工作。发挥个人素质优势主要包括：一是发挥专业所长。大学生经过大学阶段的学习，不但具有了较为扎实的基础知识，而且具有了一定的专业知识。因此，在选择职业时，要从所学专业特点出发，做到专业基本对口，这样就可以在职业岗位上发挥所长，大显身手。二是发挥能力所长。同一专业的同届毕业生，由于个人的情况不同，能力也有差异，根据不同的能力选择不同的职业岗位，是充分发挥个人素质优势的最佳方式。比如，有的人语言表达能力较强，适合搞教学、宣传工作；有的人设计能力较强，适合从事设计工作；有的人研究能力较强，适合搞科研；有的人组织能力较强，适合领导或管理工作；还有的人文字表达能力较强，适合从事文秘、编辑等工作。由此可见，根据自己的能力所长选择职业岗位，既是胜任工作的需要，又是发挥个人最大潜力、进行创造性劳动的需要。否则的话，事与愿违，功不成、业不就，就会贻误事业与前程。三是适当考虑性格特点。就性格本身来讲，并不能决定一个人的成才方向和成就的高低。同一性格的人，有的可能很有作为，有的则可能一事无成。性格相异的人也可能在同一领域、同一职业中成才。但是，在选择职业岗位时，适当考虑自己的性格特点，充分发挥性格所长则是十分必要的。比如在职业活动中，有的人是用理智去衡量一切并配合行动，这样的人就适合从事基础理论研究工作；有的人很有主见，并善于发现问题和解决问题，这样的人就较适合从事科学研究或领导工作。习近平总书记曾强调：无论时代条件如何变化，我们始终都要崇尚劳动、尊重劳动者，始终重视发挥工人阶级和广大劳动群众的主力军作用。</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3. 主动选择的原则</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大学毕业生在职业选择中不能消极等待，而应主动出击，积极参与。这里所说的主动选择，主要包括以下三个方面：首先，主动参与职业岗位竞争。竞争机制的引入，冲击着各行各业，也冲击着人才就业市场。竞争使人们增加了紧迫感和危机感，也增加了责任感。从某种意义上说，职业岗位的竞争，就是靠才华、良好的素质去争得一份比较理想的职业。其次，主动地了解人才供求信息和规格要求。由于社会对大学生的要求在不断发生着变化，因此主动了解用人单位对人才规格的要求和需求信息，对有的放矢地选择职业岗位有着重要意义。最后，主动完善自己。大学生应根据社会需要，加强学习，主动提高、完善自己，以尽快适应新的工作岗位，从而真正做到习近平总书记勉励当代青年所说，同人民一起奋斗，青春才能亮丽；同人民一起前进，青春才能昂扬；同人民一起梦想，青春才能无悔。</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4. 分清主次的原则</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在就业选择过程中，摆在毕业生面前的选择是多方面的，比如单位性质、工作地点、工作条件、生活待遇、使用意图、发展方向等，不可能每项都满足其心愿，重要的是在择业过程中怎样权衡利弊，分清主次，做出抉择。切不可因一味求全、急功近利、好高骛远而失去良机。</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
                <w:bCs w:val="0"/>
                <w:color w:val="000000"/>
                <w:sz w:val="21"/>
                <w:szCs w:val="21"/>
              </w:rPr>
              <w:t>5. 着眼未来、面向未来的原则</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毕业生在选择职业时，不能只看眼前实惠，不看企业发展前景；不能只看暂时困难，而不看企业的未来；不能只图生活安逸，而不顾事业的追求；等等。选择职业时，要站得高、看得远，放开视野，理清思路，把自己的命运紧紧地和祖国的命运联系在一起，找到自己的最佳位置，牢牢地把握好职业选择的主动权。</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lang w:eastAsia="zh-CN"/>
              </w:rPr>
              <w:t>四、</w:t>
            </w:r>
            <w:r>
              <w:rPr>
                <w:rFonts w:hint="eastAsia" w:ascii="宋体" w:hAnsi="宋体" w:eastAsia="宋体" w:cs="Times New Roman"/>
                <w:bCs/>
                <w:color w:val="E4007F"/>
                <w:sz w:val="21"/>
                <w:szCs w:val="21"/>
              </w:rPr>
              <w:t>职业选择的步骤</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（1）探索。即根据自己的常识、经验和能力，来收集各种感兴趣的有关职业信息。</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（2）成形。就是在上述基础上进行具体的定向，主要考虑所确定的职业生涯方向的价值、目的和能够获得的报偿等因素。</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（3）选择。就是分析、考虑并初步选择确定具体的职业目标。</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（4）澄清。就是在初步选择的基础上，从多方面自我质疑，最终确定好具体的职业目标。</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（5）就职。即按照既定职业目标实施，走上工作岗位。</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6）坚定或矫正。这里包含着两个层面的意思：一是如果所选择的职业目标是正确的，那就坚定地走下去，努力走出点名堂来；二是如果所选择的职业目标是部分不正确或完全错误的，那就适时部分地更正，重新选择更合适的正确的职业目标。</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（7）总结提高。对也好、错也好，都得不断地自我总结，积累职场智慧，丰富精彩人生。</w:t>
            </w:r>
          </w:p>
          <w:p>
            <w:pPr>
              <w:pStyle w:val="6"/>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从某种意义上讲，选择职业就是选择人生，就是选择自己的未来。一个人生活的好坏、社会地位的高低以及对社会贡献的大小，在很大程度上是由他所从事的职业及其在职业岗位上的贡献决定的。</w:t>
            </w:r>
          </w:p>
          <w:p>
            <w:pPr>
              <w:rPr>
                <w:rFonts w:hint="eastAsia" w:ascii="宋体" w:hAnsi="宋体" w:eastAsia="宋体" w:cs="Times New Roman"/>
              </w:rPr>
            </w:pPr>
            <w:r>
              <w:rPr>
                <w:rFonts w:hint="eastAsia" w:ascii="宋体" w:hAnsi="宋体" w:eastAsia="宋体" w:cs="Times New Roman"/>
                <w:b/>
                <w:color w:val="84615D"/>
                <w:sz w:val="18"/>
              </w:rPr>
              <w:t>【学生】掌握职业选择</w:t>
            </w:r>
          </w:p>
        </w:tc>
        <w:tc>
          <w:tcPr>
            <w:tcW w:w="1772" w:type="dxa"/>
            <w:shd w:val="clear" w:color="auto" w:fill="FFFFFF"/>
            <w:noWrap w:val="0"/>
            <w:vAlign w:val="center"/>
          </w:tcPr>
          <w:p>
            <w:pPr>
              <w:pStyle w:val="6"/>
              <w:ind w:firstLine="192" w:firstLineChars="100"/>
              <w:rPr>
                <w:rFonts w:hint="eastAsia" w:ascii="宋体" w:hAnsi="宋体" w:eastAsia="宋体" w:cs="Times New Roman"/>
                <w:spacing w:val="6"/>
              </w:rPr>
            </w:pPr>
          </w:p>
          <w:p>
            <w:pPr>
              <w:pStyle w:val="6"/>
              <w:ind w:firstLine="192" w:firstLineChars="100"/>
              <w:rPr>
                <w:rFonts w:hint="eastAsia" w:ascii="宋体" w:hAnsi="宋体" w:eastAsia="宋体" w:cs="Times New Roman"/>
                <w:spacing w:val="6"/>
              </w:rPr>
            </w:pPr>
          </w:p>
          <w:p>
            <w:pPr>
              <w:pStyle w:val="6"/>
              <w:ind w:firstLine="192" w:firstLineChars="100"/>
              <w:rPr>
                <w:rFonts w:hint="eastAsia" w:ascii="宋体" w:hAnsi="宋体" w:eastAsia="宋体" w:cs="Times New Roman"/>
                <w:spacing w:val="6"/>
              </w:rPr>
            </w:pPr>
          </w:p>
          <w:p>
            <w:pPr>
              <w:pStyle w:val="6"/>
              <w:ind w:firstLine="192" w:firstLineChars="100"/>
              <w:rPr>
                <w:rFonts w:hint="eastAsia" w:ascii="宋体" w:hAnsi="宋体" w:eastAsia="宋体" w:cs="Times New Roman"/>
                <w:spacing w:val="6"/>
              </w:rPr>
            </w:pPr>
          </w:p>
          <w:p>
            <w:pPr>
              <w:pStyle w:val="6"/>
              <w:ind w:firstLine="192" w:firstLineChars="100"/>
              <w:rPr>
                <w:rFonts w:hint="eastAsia" w:ascii="宋体" w:hAnsi="宋体" w:eastAsia="宋体" w:cs="Times New Roman"/>
                <w:spacing w:val="6"/>
              </w:rPr>
            </w:pPr>
          </w:p>
          <w:p>
            <w:pPr>
              <w:pStyle w:val="6"/>
              <w:ind w:firstLine="192" w:firstLineChars="100"/>
              <w:rPr>
                <w:rFonts w:hint="eastAsia" w:ascii="宋体" w:hAnsi="宋体" w:eastAsia="宋体" w:cs="Times New Roman"/>
                <w:spacing w:val="6"/>
              </w:rPr>
            </w:pPr>
          </w:p>
          <w:p>
            <w:pPr>
              <w:pStyle w:val="6"/>
              <w:ind w:firstLine="192" w:firstLineChars="100"/>
              <w:rPr>
                <w:rFonts w:hint="eastAsia" w:ascii="宋体" w:hAnsi="宋体" w:eastAsia="宋体" w:cs="Times New Roman"/>
                <w:spacing w:val="6"/>
              </w:rPr>
            </w:pPr>
          </w:p>
          <w:p>
            <w:pPr>
              <w:pStyle w:val="6"/>
              <w:ind w:firstLine="192" w:firstLineChars="100"/>
              <w:rPr>
                <w:rFonts w:hint="eastAsia" w:ascii="宋体" w:hAnsi="宋体" w:eastAsia="宋体" w:cs="Times New Roman"/>
                <w:spacing w:val="6"/>
              </w:rPr>
            </w:pPr>
          </w:p>
          <w:p>
            <w:pPr>
              <w:pStyle w:val="6"/>
              <w:ind w:firstLine="192" w:firstLineChars="100"/>
              <w:rPr>
                <w:rFonts w:hint="eastAsia" w:ascii="宋体" w:hAnsi="宋体" w:eastAsia="宋体" w:cs="Times New Roman"/>
                <w:spacing w:val="6"/>
              </w:rPr>
            </w:pPr>
          </w:p>
          <w:p>
            <w:pPr>
              <w:pStyle w:val="6"/>
              <w:ind w:firstLine="192" w:firstLineChars="100"/>
              <w:rPr>
                <w:rFonts w:hint="eastAsia" w:ascii="宋体" w:hAnsi="宋体" w:eastAsia="宋体" w:cs="Times New Roman"/>
                <w:spacing w:val="6"/>
              </w:rPr>
            </w:pPr>
          </w:p>
          <w:p>
            <w:pPr>
              <w:pStyle w:val="6"/>
              <w:ind w:firstLine="192" w:firstLineChars="100"/>
              <w:rPr>
                <w:rFonts w:hint="eastAsia" w:ascii="宋体" w:hAnsi="宋体" w:eastAsia="宋体" w:cs="Times New Roman"/>
                <w:spacing w:val="6"/>
              </w:rPr>
            </w:pPr>
          </w:p>
          <w:p>
            <w:pPr>
              <w:pStyle w:val="6"/>
              <w:ind w:firstLine="192" w:firstLineChars="100"/>
              <w:rPr>
                <w:rFonts w:hint="eastAsia" w:ascii="宋体" w:hAnsi="宋体" w:eastAsia="宋体" w:cs="Times New Roman"/>
                <w:spacing w:val="6"/>
              </w:rPr>
            </w:pPr>
          </w:p>
          <w:p>
            <w:pPr>
              <w:pStyle w:val="6"/>
              <w:ind w:firstLine="192" w:firstLineChars="100"/>
              <w:rPr>
                <w:rFonts w:hint="eastAsia" w:ascii="宋体" w:hAnsi="宋体" w:eastAsia="宋体" w:cs="Times New Roman"/>
                <w:spacing w:val="6"/>
              </w:rPr>
            </w:pPr>
          </w:p>
          <w:p>
            <w:pPr>
              <w:pStyle w:val="6"/>
              <w:ind w:firstLine="192" w:firstLineChars="100"/>
              <w:rPr>
                <w:rFonts w:hint="eastAsia" w:ascii="宋体" w:hAnsi="宋体" w:eastAsia="宋体" w:cs="Times New Roman"/>
                <w:spacing w:val="6"/>
              </w:rPr>
            </w:pPr>
            <w:r>
              <w:rPr>
                <w:rFonts w:hint="eastAsia" w:ascii="宋体" w:hAnsi="宋体" w:eastAsia="宋体" w:cs="Times New Roman"/>
                <w:spacing w:val="6"/>
              </w:rPr>
              <w:t>学习职业选择，同时学习职业选择的依据。边做边讲，及时巩固练习，实现教学做一体化</w:t>
            </w:r>
          </w:p>
        </w:tc>
      </w:tr>
      <w:tr>
        <w:trPr>
          <w:trHeight w:val="997" w:hRule="atLeast"/>
          <w:jc w:val="center"/>
        </w:trPr>
        <w:tc>
          <w:tcPr>
            <w:tcW w:w="1551" w:type="dxa"/>
            <w:shd w:val="clear" w:color="auto" w:fill="E6F1EB"/>
            <w:noWrap w:val="0"/>
            <w:vAlign w:val="center"/>
          </w:tcPr>
          <w:p>
            <w:pPr>
              <w:pStyle w:val="6"/>
              <w:jc w:val="center"/>
              <w:rPr>
                <w:rFonts w:hint="eastAsia" w:ascii="宋体" w:hAnsi="宋体" w:eastAsia="宋体" w:cs="Times New Roman"/>
              </w:rPr>
            </w:pPr>
            <w:r>
              <w:rPr>
                <w:rFonts w:hint="eastAsia" w:ascii="宋体" w:hAnsi="宋体" w:eastAsia="宋体" w:cs="Times New Roman"/>
                <w:b/>
                <w:lang w:eastAsia="zh-CN"/>
              </w:rPr>
              <w:t>作业布置</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5</w:t>
            </w:r>
            <w:r>
              <w:rPr>
                <w:rFonts w:hint="eastAsia" w:ascii="宋体" w:hAnsi="宋体" w:eastAsia="宋体" w:cs="Times New Roman"/>
                <w:b/>
              </w:rPr>
              <w:t>min）</w:t>
            </w:r>
          </w:p>
        </w:tc>
        <w:tc>
          <w:tcPr>
            <w:tcW w:w="6116" w:type="dxa"/>
            <w:shd w:val="clear" w:color="auto" w:fill="FFFFFF"/>
            <w:noWrap w:val="0"/>
            <w:vAlign w:val="center"/>
          </w:tcPr>
          <w:p>
            <w:pPr>
              <w:pStyle w:val="6"/>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职业与专业有什么关系？</w:t>
            </w:r>
          </w:p>
          <w:p>
            <w:pPr>
              <w:pStyle w:val="6"/>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772" w:type="dxa"/>
            <w:shd w:val="clear" w:color="auto" w:fill="FFFFFF"/>
            <w:noWrap w:val="0"/>
            <w:vAlign w:val="center"/>
          </w:tcPr>
          <w:p>
            <w:pPr>
              <w:pStyle w:val="6"/>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rPr>
          <w:trHeight w:val="1635" w:hRule="atLeast"/>
          <w:jc w:val="center"/>
        </w:trPr>
        <w:tc>
          <w:tcPr>
            <w:tcW w:w="1551" w:type="dxa"/>
            <w:shd w:val="clear" w:color="auto" w:fill="F5F5E1"/>
            <w:noWrap w:val="0"/>
            <w:vAlign w:val="center"/>
          </w:tcPr>
          <w:p>
            <w:pPr>
              <w:pStyle w:val="6"/>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116" w:type="dxa"/>
            <w:shd w:val="clear" w:color="auto" w:fill="FFFFFF"/>
            <w:noWrap w:val="0"/>
            <w:vAlign w:val="center"/>
          </w:tcPr>
          <w:p>
            <w:pPr>
              <w:pStyle w:val="6"/>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6"/>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本节课上大家掌握了职业选择，课后要多加</w:t>
            </w:r>
            <w:r>
              <w:rPr>
                <w:rFonts w:hint="eastAsia" w:ascii="宋体" w:hAnsi="宋体" w:eastAsia="宋体" w:cs="Times New Roman"/>
                <w:bCs/>
                <w:lang w:eastAsia="zh-CN"/>
              </w:rPr>
              <w:t>记忆</w:t>
            </w:r>
            <w:r>
              <w:rPr>
                <w:rFonts w:hint="eastAsia" w:ascii="宋体" w:hAnsi="宋体" w:eastAsia="宋体" w:cs="Times New Roman"/>
                <w:bCs/>
              </w:rPr>
              <w:t>。职业活动中的创造，体现了一个人一生中最主要的创造，人们在职业生活中体验到的幸福，含义最深刻、生命力最持久。</w:t>
            </w:r>
          </w:p>
          <w:p>
            <w:pPr>
              <w:pStyle w:val="6"/>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772" w:type="dxa"/>
            <w:shd w:val="clear" w:color="auto" w:fill="FFFFFF"/>
            <w:noWrap w:val="0"/>
            <w:vAlign w:val="center"/>
          </w:tcPr>
          <w:p>
            <w:pPr>
              <w:pStyle w:val="6"/>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773" w:hRule="atLeast"/>
          <w:jc w:val="center"/>
        </w:trPr>
        <w:tc>
          <w:tcPr>
            <w:tcW w:w="1551" w:type="dxa"/>
            <w:shd w:val="clear" w:color="auto" w:fill="E6F1EB"/>
            <w:noWrap w:val="0"/>
            <w:vAlign w:val="center"/>
          </w:tcPr>
          <w:p>
            <w:pPr>
              <w:pStyle w:val="6"/>
              <w:jc w:val="center"/>
              <w:rPr>
                <w:rFonts w:hint="eastAsia" w:ascii="宋体" w:hAnsi="宋体" w:eastAsia="宋体" w:cs="Times New Roman"/>
              </w:rPr>
            </w:pPr>
            <w:r>
              <w:rPr>
                <w:rFonts w:hint="eastAsia" w:ascii="宋体" w:hAnsi="宋体" w:eastAsia="宋体" w:cs="Times New Roman"/>
                <w:b/>
              </w:rPr>
              <w:t>教学反思</w:t>
            </w:r>
          </w:p>
        </w:tc>
        <w:tc>
          <w:tcPr>
            <w:tcW w:w="7888" w:type="dxa"/>
            <w:gridSpan w:val="2"/>
            <w:shd w:val="clear" w:color="auto" w:fill="FFFFFF"/>
            <w:noWrap w:val="0"/>
            <w:vAlign w:val="center"/>
          </w:tcPr>
          <w:p>
            <w:pPr>
              <w:pStyle w:val="6"/>
              <w:ind w:firstLine="360" w:firstLineChars="200"/>
              <w:rPr>
                <w:rFonts w:hint="eastAsia" w:ascii="宋体" w:hAnsi="宋体" w:eastAsia="宋体" w:cs="Times New Roman"/>
              </w:rPr>
            </w:pPr>
            <w:r>
              <w:rPr>
                <w:rFonts w:hint="eastAsia" w:ascii="宋体" w:hAnsi="宋体" w:eastAsia="宋体" w:cs="Times New Roman"/>
              </w:rPr>
              <w:t>本节课的教学效果整体不错，大部分学生都能很好地掌握并运用所学知识。在课堂上有针对性地对一些典型错误进行了讲解，并引导学生对所犯的错误进行了认识和反思，防止其以后再犯同类错误。</w:t>
            </w:r>
          </w:p>
        </w:tc>
      </w:tr>
      <w:bookmarkEnd w:id="0"/>
    </w:tbl>
    <w:p/>
    <w:sectPr>
      <w:pgSz w:w="11906" w:h="16838"/>
      <w:pgMar w:top="720"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panose1 w:val="02010609060101010101"/>
    <w:charset w:val="86"/>
    <w:family w:val="auto"/>
    <w:pitch w:val="default"/>
    <w:sig w:usb0="00000000" w:usb1="00000000" w:usb2="00000000" w:usb3="00000000" w:csb0="00160000"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微软雅黑">
    <w:panose1 w:val="020B0503020204020204"/>
    <w:charset w:val="86"/>
    <w:family w:val="swiss"/>
    <w:pitch w:val="default"/>
    <w:sig w:usb0="00000000" w:usb1="00000000" w:usb2="00000000" w:usb3="00000000" w:csb0="00160000" w:csb1="00000000"/>
  </w:font>
  <w:font w:name="汉仪雅酷黑W">
    <w:panose1 w:val="00020600040101010101"/>
    <w:charset w:val="86"/>
    <w:family w:val="auto"/>
    <w:pitch w:val="default"/>
    <w:sig w:usb0="00000000" w:usb1="00000000" w:usb2="00000000" w:usb3="00000000" w:csb0="00140000" w:csb1="00000000"/>
  </w:font>
  <w:font w:name="汉仪大宋简">
    <w:altName w:val="汉仪书宋二KW"/>
    <w:panose1 w:val="02010609000101010101"/>
    <w:charset w:val="86"/>
    <w:family w:val="modern"/>
    <w:pitch w:val="default"/>
    <w:sig w:usb0="00000000" w:usb1="00000000" w:usb2="00000012" w:usb3="00000000" w:csb0="00040000" w:csb1="00000000"/>
  </w:font>
  <w:font w:name="Kingsoft Sign">
    <w:panose1 w:val="05050102010706020507"/>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9BCC02"/>
    <w:multiLevelType w:val="singleLevel"/>
    <w:tmpl w:val="839BCC02"/>
    <w:lvl w:ilvl="0" w:tentative="0">
      <w:start w:val="2"/>
      <w:numFmt w:val="decimal"/>
      <w:suff w:val="nothing"/>
      <w:lvlText w:val="（%1）"/>
      <w:lvlJc w:val="left"/>
    </w:lvl>
  </w:abstractNum>
  <w:abstractNum w:abstractNumId="1">
    <w:nsid w:val="160E3EA9"/>
    <w:multiLevelType w:val="singleLevel"/>
    <w:tmpl w:val="160E3EA9"/>
    <w:lvl w:ilvl="0" w:tentative="0">
      <w:start w:val="2"/>
      <w:numFmt w:val="chineseCounting"/>
      <w:suff w:val="nothing"/>
      <w:lvlText w:val="%1、"/>
      <w:lvlJc w:val="left"/>
      <w:rPr>
        <w:rFonts w:hint="eastAsia"/>
      </w:rPr>
    </w:lvl>
  </w:abstractNum>
  <w:abstractNum w:abstractNumId="2">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3MTdjMzQ0NDBmNGFlY2ZhNjlmNjM3NzlhNjc1MjcifQ=="/>
  </w:docVars>
  <w:rsids>
    <w:rsidRoot w:val="7BD47C7C"/>
    <w:rsid w:val="7BD47C7C"/>
    <w:rsid w:val="FF6E55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Times New Roman" w:hAnsi="Times New Roman" w:eastAsia="宋体" w:cs="Times New Roman"/>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caption"/>
    <w:next w:val="1"/>
    <w:unhideWhenUsed/>
    <w:qFormat/>
    <w:uiPriority w:val="35"/>
    <w:pPr>
      <w:spacing w:after="200" w:line="276" w:lineRule="auto"/>
      <w:jc w:val="both"/>
    </w:pPr>
    <w:rPr>
      <w:rFonts w:ascii="Times New Roman" w:hAnsi="Times New Roman" w:eastAsia="宋体" w:cs="Times New Roman"/>
      <w:b/>
      <w:bCs/>
      <w:caps/>
      <w:sz w:val="16"/>
      <w:szCs w:val="16"/>
      <w:lang w:val="en-US" w:eastAsia="zh-CN" w:bidi="ar-SA"/>
    </w:rPr>
  </w:style>
  <w:style w:type="paragraph" w:styleId="3">
    <w:name w:val="Normal (Web)"/>
    <w:unhideWhenUsed/>
    <w:qFormat/>
    <w:uiPriority w:val="99"/>
    <w:pPr>
      <w:spacing w:after="200" w:line="276" w:lineRule="auto"/>
      <w:jc w:val="both"/>
    </w:pPr>
    <w:rPr>
      <w:rFonts w:ascii="Times New Roman" w:hAnsi="Times New Roman" w:eastAsia="宋体" w:cs="Times New Roman"/>
      <w:sz w:val="24"/>
      <w:lang w:val="en-US" w:eastAsia="zh-CN" w:bidi="ar-SA"/>
    </w:rPr>
  </w:style>
  <w:style w:type="paragraph" w:customStyle="1" w:styleId="6">
    <w:name w:val="表文"/>
    <w:uiPriority w:val="0"/>
    <w:pPr>
      <w:spacing w:before="20" w:after="20" w:line="240" w:lineRule="auto"/>
      <w:ind w:firstLine="0"/>
      <w:jc w:val="both"/>
    </w:pPr>
    <w:rPr>
      <w:rFonts w:ascii="Times New Roman" w:hAnsi="Times New Roman" w:eastAsia="微软雅黑" w:cs="Times New Roman"/>
      <w:sz w:val="18"/>
      <w:lang w:val="en-US" w:eastAsia="zh-CN" w:bidi="ar-SA"/>
    </w:rPr>
  </w:style>
  <w:style w:type="paragraph" w:customStyle="1" w:styleId="7">
    <w:name w:val="正文17磅"/>
    <w:qFormat/>
    <w:uiPriority w:val="0"/>
    <w:pPr>
      <w:widowControl w:val="0"/>
      <w:spacing w:after="0" w:line="340" w:lineRule="exact"/>
      <w:ind w:firstLine="425"/>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Office_4.2.2.6882_F1E327BC-269C-435d-A152-05C5408002CA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2022-07-06T15:44:00Z</dcterms:created>
  <dc:creator>无谓</dc:creator>
  <cp:lastModifiedBy>六月</cp:lastModifiedBy>
  <dcterms:modified xsi:type="dcterms:W3CDTF">2022-07-06T16:03:58Z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2052-4.2.2.6882</vt:lpwstr>
  </property>
  <property fmtid="{D5CDD505-2E9C-101B-9397-08002B2CF9AE}" pid="3" name="ICV">
    <vt:lpwstr>A364DB6D94E54B2683716C9D09FB985B</vt:lpwstr>
  </property>
</Properties>
</file>